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2.png" ContentType="image/png"/>
  <Override PartName="/word/media/rId33.png" ContentType="image/png"/>
  <Override PartName="/word/media/rId35.png" ContentType="image/png"/>
  <Override PartName="/word/media/rId38.png" ContentType="image/png"/>
  <Override PartName="/word/media/rId40.png" ContentType="image/png"/>
  <Override PartName="/word/media/rId41.png" ContentType="image/png"/>
  <Override PartName="/word/media/rId43.png" ContentType="image/png"/>
  <Override PartName="/word/media/rId36.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12</w:t>
      </w:r>
      <w:r>
        <w:t xml:space="preserve"> </w:t>
      </w:r>
      <w:r>
        <w:t xml:space="preserve">April,</w:t>
      </w:r>
      <w:r>
        <w:t xml:space="preserve"> </w:t>
      </w:r>
      <w:r>
        <w:t xml:space="preserve">2021</w:t>
      </w:r>
    </w:p>
    <w:p>
      <w:pPr>
        <w:pStyle w:val="Abstract"/>
      </w:pPr>
      <w:r>
        <w:t xml:space="preserve">Human</w:t>
      </w:r>
      <w:r>
        <w:t xml:space="preserve"> </w:t>
      </w:r>
      <w:r>
        <w:t xml:space="preserve">behavioral</w:t>
      </w:r>
      <w:r>
        <w:t xml:space="preserve"> </w:t>
      </w:r>
      <w:r>
        <w:t xml:space="preserve">ecological</w:t>
      </w:r>
      <w:r>
        <w:t xml:space="preserve"> </w:t>
      </w:r>
      <w:r>
        <w:t xml:space="preserve">models,</w:t>
      </w:r>
      <w:r>
        <w:t xml:space="preserve"> </w:t>
      </w:r>
      <w:r>
        <w:t xml:space="preserve">under</w:t>
      </w:r>
      <w:r>
        <w:t xml:space="preserve"> </w:t>
      </w:r>
      <w:r>
        <w:t xml:space="preserve">the</w:t>
      </w:r>
      <w:r>
        <w:t xml:space="preserve"> </w:t>
      </w:r>
      <w:r>
        <w:t xml:space="preserve">umbrella</w:t>
      </w:r>
      <w:r>
        <w:t xml:space="preserve"> </w:t>
      </w:r>
      <w:r>
        <w:t xml:space="preserve">of</w:t>
      </w:r>
      <w:r>
        <w:t xml:space="preserve"> </w:t>
      </w:r>
      <w:r>
        <w:t xml:space="preserve">cultural</w:t>
      </w:r>
      <w:r>
        <w:t xml:space="preserve"> </w:t>
      </w:r>
      <w:r>
        <w:t xml:space="preserve">evolution,</w:t>
      </w:r>
      <w:r>
        <w:t xml:space="preserve"> </w:t>
      </w:r>
      <w:r>
        <w:t xml:space="preserve">use</w:t>
      </w:r>
      <w:r>
        <w:t xml:space="preserve"> </w:t>
      </w:r>
      <w:r>
        <w:t xml:space="preserve">stone</w:t>
      </w:r>
      <w:r>
        <w:t xml:space="preserve"> </w:t>
      </w:r>
      <w:r>
        <w:t xml:space="preserve">artefacts</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information</w:t>
      </w:r>
      <w:r>
        <w:t xml:space="preserve"> </w:t>
      </w:r>
      <w:r>
        <w:t xml:space="preserve">for</w:t>
      </w:r>
      <w:r>
        <w:t xml:space="preserve"> </w:t>
      </w:r>
      <w:r>
        <w:t xml:space="preserve">understanding</w:t>
      </w:r>
      <w:r>
        <w:t xml:space="preserve"> </w:t>
      </w:r>
      <w:r>
        <w:t xml:space="preserve">forager</w:t>
      </w:r>
      <w:r>
        <w:t xml:space="preserve"> </w:t>
      </w:r>
      <w:r>
        <w:t xml:space="preserve">subsistence</w:t>
      </w:r>
      <w:r>
        <w:t xml:space="preserve"> </w:t>
      </w:r>
      <w:r>
        <w:t xml:space="preserve">strategies.</w:t>
      </w:r>
      <w:r>
        <w:t xml:space="preserve"> </w:t>
      </w:r>
      <w:r>
        <w:t xml:space="preserve">We</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examine</w:t>
      </w:r>
      <w:r>
        <w:t xml:space="preserve"> </w:t>
      </w:r>
      <w:r>
        <w:t xml:space="preserve">stone</w:t>
      </w:r>
      <w:r>
        <w:t xml:space="preserve"> </w:t>
      </w:r>
      <w:r>
        <w:t xml:space="preserve">artefacts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the</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We</w:t>
      </w:r>
      <w:r>
        <w:t xml:space="preserve"> </w:t>
      </w:r>
      <w:r>
        <w:t xml:space="preserve">conduct</w:t>
      </w:r>
      <w:r>
        <w:t xml:space="preserve"> </w:t>
      </w:r>
      <w:r>
        <w:t xml:space="preserve">quantitative</w:t>
      </w:r>
      <w:r>
        <w:t xml:space="preserve"> </w:t>
      </w:r>
      <w:r>
        <w:t xml:space="preserve">analyses</w:t>
      </w:r>
      <w:r>
        <w:t xml:space="preserve"> </w:t>
      </w:r>
      <w:r>
        <w:t xml:space="preserve">including</w:t>
      </w:r>
      <w:r>
        <w:t xml:space="preserve"> </w:t>
      </w:r>
      <w:r>
        <w:t xml:space="preserve">artefact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artefact</w:t>
      </w:r>
      <w:r>
        <w:t xml:space="preserve"> </w:t>
      </w:r>
      <w:r>
        <w:t xml:space="preserve">raw</w:t>
      </w:r>
      <w:r>
        <w:t xml:space="preserve"> </w:t>
      </w:r>
      <w:r>
        <w:t xml:space="preserve">materials,</w:t>
      </w:r>
      <w:r>
        <w:t xml:space="preserve"> </w:t>
      </w:r>
      <w:r>
        <w:t xml:space="preserve">and</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Behavioural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(~40-35 ka) in Korea is often assumed to have transformed forager lifeways because it reflected more specialized hunting practices</w:t>
      </w:r>
      <w:r>
        <w:t xml:space="preserve"> </w:t>
      </w:r>
      <w:r>
        <w:t xml:space="preserve">(Chang, 2013; Seong, 2008)</w:t>
      </w:r>
      <w:r>
        <w:t xml:space="preserve">. Stemmed points are often called tanged points in the western hemisphere, but we use</w:t>
      </w:r>
      <w:r>
        <w:t xml:space="preserve"> </w:t>
      </w:r>
      <w:r>
        <w:t xml:space="preserve">‘</w:t>
      </w:r>
      <w:r>
        <w:t xml:space="preserve">stemmed point</w:t>
      </w:r>
      <w:r>
        <w:t xml:space="preserve">’</w:t>
      </w:r>
      <w:r>
        <w:t xml:space="preserve"> </w:t>
      </w:r>
      <w:r>
        <w:t xml:space="preserve">to distinguish from Bronze Age stone projectile points that have long been called</w:t>
      </w:r>
      <w:r>
        <w:t xml:space="preserve"> </w:t>
      </w:r>
      <w:r>
        <w:t xml:space="preserve">‘</w:t>
      </w:r>
      <w:r>
        <w:t xml:space="preserve">tanged points</w:t>
      </w:r>
      <w:r>
        <w:t xml:space="preserve">’</w:t>
      </w:r>
      <w:r>
        <w:t xml:space="preserve"> </w:t>
      </w:r>
      <w:r>
        <w:t xml:space="preserve">in Korea. The stemmed point is a projectile point made from an elongated flake or blade with slight retouch on the proximal end to shape an acute tip and on the distal end to make a stem, which connects to a shaft. Stemmed points are likely to have been projectile weapon tips because the stem of these tools is considered to represent hafting technology that joins the lithic to a wooden shaft. If they were projectile weapon tips, stemmed points represent the first appearance of hafting technology in Korea. Most Korean Paleolithic sites do not preserve organic remains, so we lack direct fauna evidence on hunting and subsistence strategies. Here we explore questions about the implications of the appearance of this new technology using a behavioural ecological framework and stone artefacts. We explore changes in the way people occupied the landscape, the way people used sites, and impact of social and ecological environment. We examined stone artefacts from 22 sites in South Korea to investigate the changes in human behaviour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artefact assemblages using Human Behavioural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are part of a broader strategy of moving frequently and further, possibly as an adaptation to environmental or population changes.</w:t>
      </w:r>
    </w:p>
    <w:bookmarkEnd w:id="22"/>
    <w:bookmarkStart w:id="24" w:name="background"/>
    <w:p>
      <w:pPr>
        <w:pStyle w:val="Heading1"/>
      </w:pPr>
      <w:r>
        <w:t xml:space="preserve">Background</w:t>
      </w:r>
    </w:p>
    <w:p>
      <w:pPr>
        <w:pStyle w:val="FirstParagraph"/>
      </w:pPr>
      <w:r>
        <w:t xml:space="preserve">In the Eastern hemisphere, major technological innovations during the Late Pleistocene are restricted to Northeast Asia, such as northern China, Japan and Korea. These innovations include blade technology, high frequencies of retouched blade tools, several novel tools such as projectile points, stemmed points, end scrapers, burins, denticulates, etc, and using high-quality raw materials</w:t>
      </w:r>
      <w:r>
        <w:t xml:space="preserve"> </w:t>
      </w:r>
      <w:r>
        <w:t xml:space="preserve">(Bae et al., 2017; Bar-Yosef, 2002; Bar-Yosef and Kuhn, 1999; Brantingham et al., 2001; Nakazawa and Bae, 2018)</w:t>
      </w:r>
      <w:r>
        <w:t xml:space="preserve">. Previous work has argued that the appearance of new stone artefact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 32,000 years, contains fauna specimens, ostrich eggshell beads, and stone artefacts including blades, retouched flakes, cores, and debris along with well-preserved hearths. In Locality 9 dated to c. 29,000 years, there is a small scatter of stone artefacts consisting of blades, Levallois flakes, cores and other retouched flakes. The recent excavation of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the blade component came from Siberia and/or Mongolia at 41 ka (SDG Locality1 and 9), advanced core and flake tools were likely to have been locally developed at 33 ka (2 and 8), and at 10.8 ka microblade technology appears but the origin is uncertain (12)</w:t>
      </w:r>
      <w:r>
        <w:t xml:space="preserve"> </w:t>
      </w:r>
      <w:r>
        <w:t xml:space="preserve">(Li et al., 2019; Yi et al., 2014)</w:t>
      </w:r>
      <w:r>
        <w:t xml:space="preserve">. The microblade technology is argued to have appeared related to changes in mobility associated with colder climates towards LGM</w:t>
      </w:r>
      <w:r>
        <w:t xml:space="preserve"> </w:t>
      </w:r>
      <w:r>
        <w:t xml:space="preserve">(Yi et al., 2014)</w:t>
      </w:r>
      <w:r>
        <w:t xml:space="preserve">.</w:t>
      </w:r>
    </w:p>
    <w:p>
      <w:pPr>
        <w:pStyle w:val="BodyText"/>
      </w:pPr>
      <w:r>
        <w:t xml:space="preserve">The Japanese Early Upper Paleolithic (EUP) technologies appeared in different regions of the archipelago around 38,000 years ago accompanied by remains of Homo sapiens found in Okinawa Island (c.36,000 cal BP)</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Ishinomoto 8-ku is one of the earliest sites dated to 39,690–34,790 cal BP, located in Takuma upland of Kumamoto Prefecture. A total of 500 stone artefacts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much later,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is that the earliest signs of new technologies in Korean assemblages are stemmed points, followed by blade technologies. Stemmed points appeared in both regions after the case of Korean Peninsula. The oldest stemmed points so far are from the Yonghodong site dated to 38.5 ka and made on elongated flakes</w:t>
      </w:r>
      <w:r>
        <w:t xml:space="preserve"> </w:t>
      </w:r>
      <w:r>
        <w:t xml:space="preserve">(Bae et al., 2017; Seong, 2015, 2009)</w:t>
      </w:r>
      <w:r>
        <w:t xml:space="preserve">. After blades appeared at c.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There are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BP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laboratories verify that modern humans initially arrive in southern China and the population migrated to northward</w:t>
      </w:r>
      <w:r>
        <w:t xml:space="preserve"> </w:t>
      </w:r>
      <w:r>
        <w:t xml:space="preserve">(Bae et al., 2013; Lee, 2013)</w:t>
      </w:r>
      <w:r>
        <w:t xml:space="preserve">.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external influence</w:t>
      </w:r>
      <w:r>
        <w:t xml:space="preserve"> </w:t>
      </w:r>
      <w:r>
        <w:t xml:space="preserve">(Seong, 2008)</w:t>
      </w:r>
      <w:r>
        <w:t xml:space="preserve">. This claim is supported by Korea having the earliest appearance of stemmed points in Northeast Asia, at sites such as Hwadaeri, Hopyeongdong, and Yonghodong dated to 40-35ka BP</w:t>
      </w:r>
      <w:r>
        <w:t xml:space="preserve"> </w:t>
      </w:r>
      <w:r>
        <w:t xml:space="preserve">(Seong, 2009)</w:t>
      </w:r>
      <w:r>
        <w:t xml:space="preserve">. Seong(2009) uses the increased blade-to-flake ratios on lithic assemblages to support the</w:t>
      </w:r>
      <w:r>
        <w:t xml:space="preserve"> </w:t>
      </w:r>
      <w:r>
        <w:rPr>
          <w:iCs/>
          <w:i/>
        </w:rPr>
        <w:t xml:space="preserve">in situ</w:t>
      </w:r>
      <w:r>
        <w:t xml:space="preserve"> </w:t>
      </w:r>
      <w:r>
        <w:t xml:space="preserve">model based on the premise that the blade industry represents new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focussed on timing, location, origins and description of these new tools, but modelling the land-use behaviours associated with these assemblages has rarely been undertaken</w:t>
      </w:r>
      <w:r>
        <w:t xml:space="preserve"> </w:t>
      </w:r>
      <w:r>
        <w:t xml:space="preserve">(Bae, 2010; Lee, 2016, 2013; Seong, 2009, 2008)</w:t>
      </w:r>
      <w:r>
        <w:t xml:space="preserve">. We focus on the appearance of stemmed points in Korea because these are a new technology that represents a new hunting method. This is because the hafting implies throwing techniques that can reach long-distance targets</w:t>
      </w:r>
      <w:r>
        <w:t xml:space="preserve"> </w:t>
      </w:r>
      <w:r>
        <w:t xml:space="preserve">(Keeley, 1982; Kuhn and Miller, 2015)</w:t>
      </w:r>
      <w:r>
        <w:t xml:space="preserve">. We draw on behavioural ecological theory to model the effects of this technological change. Behavioural ecology theory offers structured models and testable hypotheses based on optimality assumptions that stand on economic rationality and environmental knowledge</w:t>
      </w:r>
      <w:r>
        <w:t xml:space="preserve"> </w:t>
      </w:r>
      <w:r>
        <w:t xml:space="preserve">(Prentiss, 2019; Winterhalder and Smith, 1992)</w:t>
      </w:r>
      <w:r>
        <w:t xml:space="preserve">. The patch choice model built around the marginal value theorem predicts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can model individual artefact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artefact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might have allowed foragers to explore and sojourn in less productive landscapes by increasing their mobility.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.Similarly, in Japan, Morisaki et al.</w:t>
      </w:r>
      <w:r>
        <w:t xml:space="preserve"> </w:t>
      </w:r>
      <w:r>
        <w:t xml:space="preserve">(Morisaki et al., 2015)</w:t>
      </w:r>
      <w:r>
        <w:t xml:space="preserve"> </w:t>
      </w:r>
      <w:r>
        <w:t xml:space="preserve">argue that the transition from trapezoid to the blades and projectile points around 25 ka cal BP in north Paleo-Honshu Island enabled the foragers to extend their occupation into cold grassland landscapes.</w:t>
      </w:r>
    </w:p>
    <w:p>
      <w:pPr>
        <w:pStyle w:val="BodyText"/>
      </w:pPr>
      <w:r>
        <w:t xml:space="preserve">Second, we ask what changes in the way people use habitation sites and mobility were associated with the new technology? After the appearance of these new tools, did people tend to be more or less mobile? The stone artefact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artefact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1" w:name="methods"/>
    <w:p>
      <w:pPr>
        <w:pStyle w:val="Heading1"/>
      </w:pPr>
      <w:r>
        <w:t xml:space="preserve">Methods</w:t>
      </w:r>
    </w:p>
    <w:bookmarkStart w:id="26" w:name="sites-and-dates"/>
    <w:p>
      <w:pPr>
        <w:pStyle w:val="Heading2"/>
      </w:pPr>
      <w:r>
        <w:t xml:space="preserve">Sites and dates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(40-35 ka) to analyse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artefact-bearing deposits, or where stratigraphic units could be identified by major differences in the texture and composition of the sedimentary deposit containing the stone artefacts.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6"/>
    <w:bookmarkStart w:id="27" w:name="assemblages"/>
    <w:p>
      <w:pPr>
        <w:pStyle w:val="Heading2"/>
      </w:pPr>
      <w:r>
        <w:t xml:space="preserve">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artefacts from our sample because of uncertainty about their typology. The stone artefacts from all of these sites are stored in museums located throughout South Korea, and have been briefly described in the excavation reports. We have visited most of these collections to obtain permission to study the materials.</w:t>
      </w:r>
    </w:p>
    <w:bookmarkEnd w:id="27"/>
    <w:bookmarkStart w:id="30" w:name="statistical-methods"/>
    <w:p>
      <w:pPr>
        <w:pStyle w:val="Heading2"/>
      </w:pPr>
      <w:r>
        <w:t xml:space="preserve">Statistical methods</w:t>
      </w:r>
    </w:p>
    <w:p>
      <w:pPr>
        <w:pStyle w:val="FirstParagraph"/>
      </w:pPr>
      <w:r>
        <w:t xml:space="preserve">To answer the two research questions, we compiled information about artefact density, retouch frequency, toolkit composition, raw materials, site elevation, and radiocarbon ages.</w:t>
      </w:r>
    </w:p>
    <w:p>
      <w:pPr>
        <w:pStyle w:val="BodyText"/>
      </w:pPr>
      <w:r>
        <w:t xml:space="preserve">The artefact volumetric density is defined as the total number of artefacts per cubic meter of excavated sediment, and serves as a proxy for the accumulation ratio of artefacts</w:t>
      </w:r>
      <w:r>
        <w:t xml:space="preserve"> </w:t>
      </w:r>
      <w:r>
        <w:t xml:space="preserve">(Clark et al., 2019; Clark and Barton, 2017)</w:t>
      </w:r>
      <w:r>
        <w:t xml:space="preserve">. We used these density values to evaluate mobility and land-use practices of hunter-gatherers during the Late Pleistocene. The retouch frequency is the number of retouched tools divided by the total number of artefacts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will increase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artefact volumetric density and the retouch frequency, we infer whether or not the hunter-gatherers were residentially mobile or logistically organized. If the assemblage in a site has a high artefact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less density with higher proportions of retouch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analysing tool and debitage frequencies to identify changes in the assemblages during the transition period. Toolkit composition helps us answer the question of how site occupation patterns changed before and after the appearance of new technology. The type and proportion of retouched tools and knapping products, including debris and hammerstones, could give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instance, small sized assemblages with a few types of tools represent short duration of site occupation</w:t>
      </w:r>
      <w:r>
        <w:t xml:space="preserve"> </w:t>
      </w:r>
      <w:r>
        <w:t xml:space="preserve">(Buvit et al., 2014; Shott, 2010)</w:t>
      </w:r>
      <w:r>
        <w:t xml:space="preserve"> </w:t>
      </w:r>
      <w:r>
        <w:t xml:space="preserve">.</w:t>
      </w:r>
    </w:p>
    <w:p>
      <w:pPr>
        <w:pStyle w:val="BodyText"/>
      </w:pPr>
      <w:r>
        <w:t xml:space="preserve">Our study of raw material consumption patterns assumes that tool stone was transported and consumed to optimize mobility and minimize risk of not having artefacts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varied and exotic raw materials can indicate higher mobility</w:t>
      </w:r>
      <w:r>
        <w:t xml:space="preserve"> </w:t>
      </w:r>
      <w:r>
        <w:t xml:space="preserve">(Valde-Nowak and Cieśla, 2020)</w:t>
      </w:r>
      <w:r>
        <w:t xml:space="preserve">. Here we want to know the specific raw materials that relate to the appearance of a new technology, and understanding site occupation patterns by examining changes in the proportions of raw material types in the assemblages.</w:t>
      </w:r>
    </w:p>
    <w:p>
      <w:pPr>
        <w:pStyle w:val="BodyText"/>
      </w:pPr>
      <w:r>
        <w:t xml:space="preserve">HBE models require environmental proxies to build hypotheses of behavioural change influenced by the surrounding environment. However, there are few paleoenvironmental proxies in Korea relevant to our target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the simulated data set of paleoclimate including global monthly temperature, covering the last 120,000 years</w:t>
      </w:r>
      <w:r>
        <w:t xml:space="preserve"> </w:t>
      </w:r>
      <w:r>
        <w:t xml:space="preserve">(Beyer et al., 2020)</w:t>
      </w:r>
      <w:r>
        <w:t xml:space="preserve">. We applied information of site location (all open-sites) including elevation, latitude and longitude to the simulated data set to get the annual temperature of our research period and area. Besides the climate analysis, we analysed site elevation as a proxy to represent different environments at local scales, to identify how these impact mobility and site occupation. We mainly focused on the elevation pattern of the sites before and after the appearance of new technology and its relationship with the stemmed points.</w:t>
      </w:r>
    </w:p>
    <w:p>
      <w:pPr>
        <w:pStyle w:val="BodyText"/>
      </w:pPr>
      <w:r>
        <w:t xml:space="preserve">We used radiocarbon dates as a reference for population level.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limitations of the validity of SPD</w:t>
      </w:r>
      <w:r>
        <w:t xml:space="preserve"> </w:t>
      </w:r>
      <w:r>
        <w:t xml:space="preserve">(Bamforth and Grund, 2012; Williams, 2012)</w:t>
      </w:r>
      <w:r>
        <w:t xml:space="preserve">, including the lack of excavated sites in certain periods, sample size, and calibration effects, this method may allow a first approximation of population fluctuations. Although this is often used with samples of thousands of ages, this method can also be useful for small sample sizes. For instance, Timpson et al. apply SPD to 93 ages from Eastern Middle Sweden and demonstrate that the result is equivalent to a larger sample size (n= 243)</w:t>
      </w:r>
      <w:r>
        <w:t xml:space="preserve"> </w:t>
      </w:r>
      <w:r>
        <w:t xml:space="preserve">(Timpson et al., 2014)</w:t>
      </w:r>
      <w:r>
        <w:t xml:space="preserve">.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w:t>
      </w:r>
      <w:r>
        <w:t xml:space="preserve"> </w:t>
      </w:r>
      <w:r>
        <w:t xml:space="preserve">(Buchanan et al., 2016)</w:t>
      </w:r>
      <w:r>
        <w:t xml:space="preserve">.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analyses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p>
      <w:pPr>
        <w:pStyle w:val="BodyText"/>
      </w:pPr>
      <w:r>
        <w:t xml:space="preserve">All analyses and visualization are performed in the R Environment</w:t>
      </w:r>
      <w:r>
        <w:t xml:space="preserve"> </w:t>
      </w:r>
      <w:r>
        <w:t xml:space="preserve">(Team, 2017)</w:t>
      </w:r>
      <w:r>
        <w:t xml:space="preserve">. Our R code and data are available on the following GitHub repository:</w:t>
      </w:r>
      <w:r>
        <w:t xml:space="preserve"> </w:t>
      </w:r>
      <w:hyperlink r:id="rId28">
        <w:r>
          <w:rPr>
            <w:rStyle w:val="Hyperlink"/>
          </w:rPr>
          <w:t xml:space="preserve">https://github.com/parkgayoung/koreapaleolithicmobilityoccupation</w:t>
        </w:r>
      </w:hyperlink>
      <w:r>
        <w:t xml:space="preserve"> </w:t>
      </w:r>
      <w:r>
        <w:t xml:space="preserve">as well as on the Open Science Framework:</w:t>
      </w:r>
      <w:r>
        <w:t xml:space="preserve"> </w:t>
      </w:r>
      <w:hyperlink r:id="rId29">
        <w:r>
          <w:rPr>
            <w:rStyle w:val="Hyperlink"/>
          </w:rPr>
          <w:t xml:space="preserve">https://osf.io/yagd2/</w:t>
        </w:r>
      </w:hyperlink>
      <w:r>
        <w:t xml:space="preserve"> </w:t>
      </w:r>
      <w:r>
        <w:t xml:space="preserve">to enable full reproducibility</w:t>
      </w:r>
      <w:r>
        <w:t xml:space="preserve"> </w:t>
      </w:r>
      <w:r>
        <w:t xml:space="preserve">(Marwick, 2017)</w:t>
      </w:r>
      <w:r>
        <w:t xml:space="preserve">.</w:t>
      </w:r>
    </w:p>
    <w:bookmarkEnd w:id="30"/>
    <w:bookmarkEnd w:id="31"/>
    <w:bookmarkStart w:id="45" w:name="results"/>
    <w:p>
      <w:pPr>
        <w:pStyle w:val="Heading1"/>
      </w:pPr>
      <w:r>
        <w:t xml:space="preserve">Results</w:t>
      </w:r>
    </w:p>
    <w:bookmarkStart w:id="34" w:name="Xceca0c73981668586c5d5bbc5be80d7ee214b34"/>
    <w:p>
      <w:pPr>
        <w:pStyle w:val="Heading2"/>
      </w:pPr>
      <w:r>
        <w:t xml:space="preserve">Artefact volumetric density and retouch frequency</w:t>
      </w:r>
    </w:p>
    <w:p>
      <w:pPr>
        <w:pStyle w:val="FirstParagraph"/>
      </w:pPr>
      <w:r>
        <w:t xml:space="preserve">Figure</w:t>
      </w:r>
      <w:r>
        <w:t xml:space="preserve"> </w:t>
      </w:r>
      <w:r>
        <w:t xml:space="preserve">3</w:t>
      </w:r>
      <w:r>
        <w:t xml:space="preserve"> </w:t>
      </w:r>
      <w:r>
        <w:t xml:space="preserve">shows that there is no clear temporal pattern of changes in artefact density, although the density of some assemblages are two or three times higher than others, especially after 30ka. The inset figure shows that assemblages with stemmed points have higher artefact densities than the assemblages without. With the newer tools, hunter-gatherers may have stayed in the same location for longer durations, and we may be seeing site occupation patterns in this sample that represent the use of both base camps or residences, with the artefact higher densities, and more briefly occupied camps with lower densities.</w:t>
      </w:r>
    </w:p>
    <w:p>
      <w:pPr>
        <w:pStyle w:val="CaptionedFigure"/>
      </w:pPr>
      <w:r>
        <w:drawing>
          <wp:inline>
            <wp:extent cx="5943600" cy="5943600"/>
            <wp:effectExtent b="0" l="0" r="0" t="0"/>
            <wp:docPr descr="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w:t>
      </w:r>
    </w:p>
    <w:p>
      <w:pPr>
        <w:pStyle w:val="BodyText"/>
      </w:pPr>
      <w:r>
        <w:t xml:space="preserve">Figure</w:t>
      </w:r>
      <w:r>
        <w:t xml:space="preserve"> </w:t>
      </w:r>
      <w:r>
        <w:t xml:space="preserve">4</w:t>
      </w:r>
      <w:r>
        <w:t xml:space="preserve"> </w:t>
      </w:r>
      <w:r>
        <w:t xml:space="preserve">shows a strong pattern of artefacts from less dense assemblages having higher retouch frequencies while more dense assemblages have lower retouch frequencies (p=0.043), further showing a spectrum of site functions in this sample. As for artefact density, there are no clear chronological trends in retouch frequencies. The assemblages containing stemmed points tend to have fewer retouched pieces compared to assemblages without stemmed points (p=0.011).</w:t>
      </w:r>
    </w:p>
    <w:p>
      <w:pPr>
        <w:pStyle w:val="CaptionedFigure"/>
      </w:pPr>
      <w:r>
        <w:drawing>
          <wp:inline>
            <wp:extent cx="5943600" cy="5943600"/>
            <wp:effectExtent b="0" l="0" r="0" t="0"/>
            <wp:docPr descr="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4"/>
    <w:bookmarkStart w:id="37" w:name="toolkit-composition"/>
    <w:p>
      <w:pPr>
        <w:pStyle w:val="Heading2"/>
      </w:pPr>
      <w:r>
        <w:t xml:space="preserve">Toolkit composition</w:t>
      </w:r>
    </w:p>
    <w:p>
      <w:pPr>
        <w:pStyle w:val="FirstParagraph"/>
      </w:pPr>
      <w:r>
        <w:t xml:space="preserve">Figure</w:t>
      </w:r>
      <w:r>
        <w:t xml:space="preserve"> </w:t>
      </w:r>
      <w:r>
        <w:t xml:space="preserve">5</w:t>
      </w:r>
      <w:r>
        <w:t xml:space="preserve"> </w:t>
      </w:r>
      <w:r>
        <w:t xml:space="preserve">shows that side scrapers are the major part of most assemblages and are present in all assemblages. For example, more than 70 percent of the two assemblages from Hwaderi are side scrapers. After around 31 ka, the proportion of side scrapers declines. In addition to side scrapers, cores also exist in all assemblages often as a high proportion. The proportion of choppers decreased in more recent assemblages. Blades first appeared in Gawolri-A at 43 ka and then often found in assemblages thereafter. Stemmed points first appear in Bonggok around 41.5ka and were typically found in assemblages that contain blades, except for Songamri-A. Other artefacts, including burins, denticulates, end scrapers, handaxes, knives, notches, planes, and polyhedrals made up a small proportion of the assemblages.</w:t>
      </w:r>
    </w:p>
    <w:p>
      <w:pPr>
        <w:pStyle w:val="CaptionedFigure"/>
      </w:pPr>
      <w:r>
        <w:drawing>
          <wp:inline>
            <wp:extent cx="5943600" cy="6678202"/>
            <wp:effectExtent b="0" l="0" r="0" t="0"/>
            <wp:docPr descr="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5"/>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w:t>
      </w:r>
    </w:p>
    <w:p>
      <w:pPr>
        <w:pStyle w:val="CaptionedFigure"/>
      </w:pPr>
      <w:r>
        <w:drawing>
          <wp:inline>
            <wp:extent cx="5943600" cy="5634841"/>
            <wp:effectExtent b="0" l="0" r="0" t="0"/>
            <wp:docPr descr="Figure 6: Stone arte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6"/>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artefacts from Songamri site. 1. Blade core, 2~4. Blades, 5~6. Stemmed points, 7. Side scraper, 8. Chopper, 9~10. Side scrapers.</w:t>
      </w:r>
    </w:p>
    <w:bookmarkEnd w:id="37"/>
    <w:bookmarkStart w:id="39"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44ka with a small assemblage, and Hopyeongdong-B, dated to 27.5ka with a larger assemblage, consist of only the quartz related materials. The use of chert, hornfels, rhyolite, and shale increased after 41.5 ka. All artefacts in Sageunri are made of rhyolite. Hornfels are dominant at Yongsandong and Yongbang sites at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38"/>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39"/>
    <w:bookmarkStart w:id="42"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However, there is a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able to occupy higher altitudes, while the groups without tended to prefer lower altitudes. Sites without stemmed points reach a maximum elevation of about 150 m at around 39ka. Sites containing stemmed points reach a maximum elevation of 175 m at 28ka.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0"/>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50ka and 10ka. Through MIS 3, the temperature gradually decreased until the Last Glacial Maximum (LGM, 26.5-20 ka)</w:t>
      </w:r>
      <w:r>
        <w:t xml:space="preserve"> </w:t>
      </w:r>
      <w:r>
        <w:t xml:space="preserve">(Clark et al., 2009)</w:t>
      </w:r>
      <w:r>
        <w:t xml:space="preserve">. The first appearance of stemmed points occurred in the middle of the decreasing MAT trend in MIS 3, at 40-35ka. The MAT of MIS 2, including LGM, was relatively stable. The temperature increased again from late MIS 2 towards MIS 1.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1"/>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w:t>
      </w:r>
    </w:p>
    <w:bookmarkEnd w:id="42"/>
    <w:bookmarkStart w:id="44"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four theoretical null models of demographic change for the period 50ka to 10ka, exponential, uniform, linear, and logistic, generated from the radiocarbon dates. Statistical significance of each model is computed using 200 simulations and the global p-values are 0.004, 0.004, 0.009, and 0.004, respectively. In this case, the linear model is the best fit with lower value verified by AIC. However, the other models have similar patterns with a minor margin at -48.6. The radiocarbon dates fit well with the overall trajectory of the null models (grey shading) with both positive and negative deviations. SPD shows a steady growth until 35ka, stays at the peak with minor deviation 32ka, and then starts declining with frequent temporary fluctuations (relatively sharp). The beginning and ending of the SPD indicates significant negative deviation with low density of radiocarbon dates.</w:t>
      </w:r>
    </w:p>
    <w:p>
      <w:pPr>
        <w:pStyle w:val="CaptionedFigure"/>
      </w:pPr>
      <w:r>
        <w:drawing>
          <wp:inline>
            <wp:extent cx="5943600" cy="6857553"/>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3"/>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with the next-best fit (exponential) having a higher AIC score by a minor margin at -48.6.</w:t>
      </w:r>
    </w:p>
    <w:bookmarkEnd w:id="44"/>
    <w:bookmarkEnd w:id="45"/>
    <w:bookmarkStart w:id="49" w:name="discussion"/>
    <w:p>
      <w:pPr>
        <w:pStyle w:val="Heading1"/>
      </w:pPr>
      <w:r>
        <w:t xml:space="preserve">Discussion</w:t>
      </w:r>
    </w:p>
    <w:p>
      <w:pPr>
        <w:pStyle w:val="FirstParagraph"/>
      </w:pPr>
      <w:r>
        <w:t xml:space="preserve">Our study focused on two questions: what changes in foragers’ landscape use were associated with the introduction of the new tools?; what changes in the way people use habitation sites and mobility were associated with the new technology? Overall, our results show that assemblages with stemmed points tend to have higher artefact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6" w:name="X19f6e6975e9634ba1bf11745cf6d8ab754f557c"/>
    <w:p>
      <w:pPr>
        <w:pStyle w:val="Heading2"/>
      </w:pPr>
      <w:r>
        <w:t xml:space="preserve">Artefact volumetric density and retouch frequency</w:t>
      </w:r>
    </w:p>
    <w:p>
      <w:pPr>
        <w:pStyle w:val="FirstParagraph"/>
      </w:pPr>
      <w:r>
        <w:t xml:space="preserve">We examined the artefact volumetric density and retouch frequency to understand the difference in mobility strategies and site occupation patterns associated with the introduction of stemmed points. The analyses are based on the premise that highly mobile groups would carry lightweight toolkits with more retouched and easily replaceable composite tools, and leave a smaller amount of artefacts on site as a result of short-term occupations. These curated technologies invest time and effort in stone artefact manufacturing and maintenance to minimize travel costs of carrying the tools for groups using high mobility or special purpose forays. On the other hand, less mobile groups would produce fewer retouched tools and leave higher densities of artefacts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concept of the curated and expedient technology by showing a strong pattern of artefacts from less dense assemblages having higher retouch frequencies, while more dense assemblages have lower retouch frequencies. Our results show that foragers with stemmed points tended to stay in the same site for longer periods with higher artefact densities and fewer retouched pieces, compared to assemblages without stemmed points. In general, the new technology of stemmed points was more associated with expedient technological strategies.</w:t>
      </w:r>
    </w:p>
    <w:p>
      <w:pPr>
        <w:pStyle w:val="BodyText"/>
      </w:pPr>
      <w:r>
        <w:t xml:space="preserve">It could be assumed that foragers with stemmed points were highly mobile groups and chose curated technologies since the stemmed points were likely used for hunting activities</w:t>
      </w:r>
      <w:r>
        <w:t xml:space="preserve"> </w:t>
      </w:r>
      <w:r>
        <w:t xml:space="preserve">(Chang, 2013; Lee and Sano, 2019)</w:t>
      </w:r>
      <w:r>
        <w:t xml:space="preserve">. However, our results show the opposite that the new technology was more often associated with expedient technological strategies. Furthermore, our results show that different sites represent different occupation patterns during the time of technological transition, making it difficult to characterise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2 stemmed points, while Yongsandong has 38 points including broken tips and a base. More than 70% of Yongsandong stemmed points were unearthed, dominating the tool kit with 233 blades and other byproducts related to lithic manufacturing including cores and debris made of the same raw materials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6"/>
    <w:bookmarkStart w:id="47" w:name="toolkit-composition-and-raw-materials"/>
    <w:p>
      <w:pPr>
        <w:pStyle w:val="Heading2"/>
      </w:pPr>
      <w:r>
        <w:t xml:space="preserve">Toolkit composition and raw materials</w:t>
      </w:r>
    </w:p>
    <w:p>
      <w:pPr>
        <w:pStyle w:val="FirstParagraph"/>
      </w:pPr>
      <w:r>
        <w:t xml:space="preserve">The composition of toolkits during the Late Pleistocene of Korea has been described within multiple chronological sub-periods. Seong divides five successive assemblage types for the Late/Upper Paleolithic in Korea: (1) quartzite and quartz vein artefacts; (2) mostly small quartzite and quartz vein artefacts with some large artefacts such as cores and choppers; (3) stemmed points dominant; (4) typical blade assemblages including stemmed points; and (5) microblade after 30ka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stayed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need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7"/>
    <w:bookmarkStart w:id="48"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population changes. As the first composite tool appearing on the Korean Peninsula, stemmed points represent a major change in stone artefact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such as improving penetration by increasing weight and sharpness</w:t>
      </w:r>
      <w:r>
        <w:t xml:space="preserve"> </w:t>
      </w:r>
      <w:r>
        <w:t xml:space="preserve">(Browne, 1940)</w:t>
      </w:r>
      <w:r>
        <w:t xml:space="preserve">. We expected that the functional advantage of the new composite tool might have allowed foragers to be more active in less productive landscapes. Previous studies simply describe the environment of the research period as overall cooler and drier during MIS 3 but lack detail due to a lack of direct paleoenvironmental proxies in Korea</w:t>
      </w:r>
      <w:r>
        <w:t xml:space="preserve"> </w:t>
      </w:r>
      <w:r>
        <w:t xml:space="preserve">(BAK and LEE, 2017; Chang, 2013; Choi, 2011; Han, 2008; Im and Choo, 2015; Seong, 2008)</w:t>
      </w:r>
      <w:r>
        <w:t xml:space="preserve">. To explore environmental and demographic context related to the technological transition, we examined the distribution of site elevations, and simulated MAT during the Late Pleistocene. The results show that groups with stemmed points reached higher elevations, where the MAT was lower. This supports our hypothesis that stemmed points supported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population change might be a relevant mechanism to explain the appearance of stemmed points. The output of our SPD models indicate population increasing until 35 ka and remaining at the peak with minor deviations for about 3,000 years. If population dynamics were a key driver, then we expect population to be high at the time the new technology first appears. However, with the first stemmed points appearing at 38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w:t>
      </w:r>
    </w:p>
    <w:bookmarkEnd w:id="48"/>
    <w:bookmarkEnd w:id="49"/>
    <w:bookmarkStart w:id="50"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artefacts from 22 sites dated to 49-24 ka. The results show that the forager groups with stemmed points tended to be located at higher elevations. The temperature gradually decreased during the technological transition and after the appearance of stemmed points. Overall, the result could indicate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artefact assemblages to support our conclusions about site use. With future work we may be better able to distinguish a high density of stone artefacts as results from a long-term/small group occupation versus a short-term/large group occupation. Further research should focus on detailed assemblage analysis at each site to better understand foragers mobility and site use strategies.</w:t>
      </w:r>
    </w:p>
    <w:bookmarkEnd w:id="50"/>
    <w:bookmarkStart w:id="51"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1"/>
    <w:bookmarkStart w:id="52"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2"/>
    <w:bookmarkStart w:id="54" w:name="acknowledgements"/>
    <w:p>
      <w:pPr>
        <w:pStyle w:val="Heading1"/>
      </w:pPr>
      <w:r>
        <w:t xml:space="preserve">Acknowledgements</w:t>
      </w:r>
    </w:p>
    <w:bookmarkStart w:id="53" w:name="pagebreak"/>
    <w:p>
      <w:pPr>
        <w:pStyle w:val="Heading5"/>
      </w:pPr>
      <w:r>
        <w:rPr>
          <w:rStyle w:val="SectionNumber"/>
        </w:rPr>
        <w:t xml:space="preserve">0.0.0.0.1</w:t>
      </w:r>
      <w:r>
        <w:tab/>
      </w:r>
      <w:r>
        <w:t xml:space="preserve">pagebreak</w:t>
      </w:r>
    </w:p>
    <w:bookmarkEnd w:id="53"/>
    <w:bookmarkEnd w:id="54"/>
    <w:bookmarkStart w:id="166" w:name="references"/>
    <w:p>
      <w:pPr>
        <w:pStyle w:val="Heading1"/>
      </w:pPr>
      <w:r>
        <w:t xml:space="preserve">References</w:t>
      </w:r>
    </w:p>
    <w:bookmarkStart w:id="163" w:name="refs"/>
    <w:bookmarkStart w:id="55" w:name="ref-andrefsky1994raw"/>
    <w:p>
      <w:pPr>
        <w:pStyle w:val="Bibliography"/>
      </w:pPr>
      <w:r>
        <w:t xml:space="preserve">Andrefsky, W., 1994. Raw-material availability and the organization of technology. American Antiquity 59, 21–34.</w:t>
      </w:r>
    </w:p>
    <w:bookmarkEnd w:id="55"/>
    <w:bookmarkStart w:id="56" w:name="ref-bae2012nature"/>
    <w:p>
      <w:pPr>
        <w:pStyle w:val="Bibliography"/>
      </w:pPr>
      <w:r>
        <w:t xml:space="preserve">Bae, C.J., Bae, K., 2012. The nature of the early to late paleolithic transition in korea: Current perspectives. Quaternary International 281, 26–35.</w:t>
      </w:r>
    </w:p>
    <w:bookmarkEnd w:id="56"/>
    <w:bookmarkStart w:id="57" w:name="ref-bae2013early"/>
    <w:p>
      <w:pPr>
        <w:pStyle w:val="Bibliography"/>
      </w:pPr>
      <w:r>
        <w:t xml:space="preserve">Bae, C.J., Bae, K., Kim, J.C., 2013. The early to late paleolithic transition in korea: A closer look. Radiocarbon 55, 1341–1349.</w:t>
      </w:r>
    </w:p>
    <w:bookmarkEnd w:id="57"/>
    <w:bookmarkStart w:id="58" w:name="ref-bae2017origin"/>
    <w:p>
      <w:pPr>
        <w:pStyle w:val="Bibliography"/>
      </w:pPr>
      <w:r>
        <w:t xml:space="preserve">Bae, C.J., Douka, K., Petraglia, M.D., 2017. On the origin of modern humans: Asian perspectives. Science 358, eaai9067.</w:t>
      </w:r>
    </w:p>
    <w:bookmarkEnd w:id="58"/>
    <w:bookmarkStart w:id="59" w:name="ref-bae2010origin"/>
    <w:p>
      <w:pPr>
        <w:pStyle w:val="Bibliography"/>
      </w:pPr>
      <w:r>
        <w:t xml:space="preserve">Bae, K., 2010. Origin and patterns of the upper paleolithic industries in the korean peninsula and movement of modern humans in east asia. Quaternary International 211, 103–112.</w:t>
      </w:r>
    </w:p>
    <w:bookmarkEnd w:id="59"/>
    <w:bookmarkStart w:id="60" w:name="ref-bak2017late"/>
    <w:p>
      <w:pPr>
        <w:pStyle w:val="Bibliography"/>
      </w:pPr>
      <w:r>
        <w:t xml:space="preserve">BAK, Y.-S., LEE, Y.-U., 2017. Late quaternary paleoclimatic change in the ulleung basin, east sea, korea. Acta Geologica Sinica-English Edition 91, 263–269.</w:t>
      </w:r>
    </w:p>
    <w:bookmarkEnd w:id="60"/>
    <w:bookmarkStart w:id="61" w:name="ref-bamforth2009projectile"/>
    <w:p>
      <w:pPr>
        <w:pStyle w:val="Bibliography"/>
      </w:pPr>
      <w:r>
        <w:t xml:space="preserve">Bamforth, D.B., 2009. Projectile points, people, and plains paleoindian perambulations. Journal of Anthropological Archaeology 28, 142–157.</w:t>
      </w:r>
    </w:p>
    <w:bookmarkEnd w:id="61"/>
    <w:bookmarkStart w:id="62"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2"/>
    <w:bookmarkStart w:id="63"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3"/>
    <w:bookmarkStart w:id="64" w:name="ref-Bar-Yosef_2002"/>
    <w:p>
      <w:pPr>
        <w:pStyle w:val="Bibliography"/>
      </w:pPr>
      <w:r>
        <w:t xml:space="preserve">Bar-Yosef, O., 2002. The upper paleolithic revolution. Annual Review of Anthropology 31, 363–393.</w:t>
      </w:r>
    </w:p>
    <w:bookmarkEnd w:id="64"/>
    <w:bookmarkStart w:id="65" w:name="ref-bar1999big"/>
    <w:p>
      <w:pPr>
        <w:pStyle w:val="Bibliography"/>
      </w:pPr>
      <w:r>
        <w:t xml:space="preserve">Bar-Yosef, O., Kuhn, S.L., 1999. The big deal about blades: Laminar technologies and human evolution. American Anthropologist 101, 322–338.</w:t>
      </w:r>
    </w:p>
    <w:bookmarkEnd w:id="65"/>
    <w:bookmarkStart w:id="6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6"/>
    <w:bookmarkStart w:id="67"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7"/>
    <w:bookmarkStart w:id="68" w:name="ref-beyer2020high"/>
    <w:p>
      <w:pPr>
        <w:pStyle w:val="Bibliography"/>
      </w:pPr>
      <w:r>
        <w:t xml:space="preserve">Beyer, R.M., Krapp, M., Manica, A., 2020. High-resolution terrestrial climate, bioclimate and vegetation for the last 120,000 years. Scientific Data 7, 1–9.</w:t>
      </w:r>
    </w:p>
    <w:bookmarkEnd w:id="68"/>
    <w:bookmarkStart w:id="69" w:name="ref-binford1979organization"/>
    <w:p>
      <w:pPr>
        <w:pStyle w:val="Bibliography"/>
      </w:pPr>
      <w:r>
        <w:t xml:space="preserve">Binford, L.R., 1979. Organization and formation processes: Looking at curated technologies. Journal of anthropological research 35, 255–273.</w:t>
      </w:r>
    </w:p>
    <w:bookmarkEnd w:id="69"/>
    <w:bookmarkStart w:id="70" w:name="ref-bleed1986optimal"/>
    <w:p>
      <w:pPr>
        <w:pStyle w:val="Bibliography"/>
      </w:pPr>
      <w:r>
        <w:t xml:space="preserve">Bleed, P., 1986. The optimal design of hunting weapons: Maintainability or reliability. American antiquity 737–747.</w:t>
      </w:r>
    </w:p>
    <w:bookmarkEnd w:id="70"/>
    <w:bookmarkStart w:id="71" w:name="ref-brantingham2003neutral"/>
    <w:p>
      <w:pPr>
        <w:pStyle w:val="Bibliography"/>
      </w:pPr>
      <w:r>
        <w:t xml:space="preserve">Brantingham, P.J., 2003. A neutral model of stone raw material procurement. American Antiquity 68, 487–509.</w:t>
      </w:r>
    </w:p>
    <w:bookmarkEnd w:id="71"/>
    <w:bookmarkStart w:id="72" w:name="ref-brantingham2001initial"/>
    <w:p>
      <w:pPr>
        <w:pStyle w:val="Bibliography"/>
      </w:pPr>
      <w:r>
        <w:t xml:space="preserve">Brantingham, P.J., Krivoshapkin, A., Jinzeng, L., Tserendagva, Y., 2001. The initial upper paleolithic in northeast asia. Current Anthropology 42, 735–746.</w:t>
      </w:r>
    </w:p>
    <w:bookmarkEnd w:id="72"/>
    <w:bookmarkStart w:id="73"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3"/>
    <w:bookmarkStart w:id="75"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4">
        <w:r>
          <w:rPr>
            <w:rStyle w:val="Hyperlink"/>
          </w:rPr>
          <w:t xml:space="preserve">https://doi.org/10.1016/j.jas.2010.07.021</w:t>
        </w:r>
      </w:hyperlink>
    </w:p>
    <w:bookmarkEnd w:id="75"/>
    <w:bookmarkStart w:id="76" w:name="ref-browne1940projectile"/>
    <w:p>
      <w:pPr>
        <w:pStyle w:val="Bibliography"/>
      </w:pPr>
      <w:r>
        <w:t xml:space="preserve">Browne, J., 1940. Projectile points. American Antiquity 5, 209–213.</w:t>
      </w:r>
    </w:p>
    <w:bookmarkEnd w:id="76"/>
    <w:bookmarkStart w:id="77"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7"/>
    <w:bookmarkStart w:id="78" w:name="ref-buvit2014late"/>
    <w:p>
      <w:pPr>
        <w:pStyle w:val="Bibliography"/>
      </w:pPr>
      <w:r>
        <w:t xml:space="preserve">Buvit, I., Izuho, M., Terry, K., Shitaoka, Y., Soda, T., Kunikita, D., 2014. Late pleistocene geology and paleolithic archaeology of the shimaki site, hokkaido, japan. Geoarchaeology 29, 221–237.</w:t>
      </w:r>
    </w:p>
    <w:bookmarkEnd w:id="78"/>
    <w:bookmarkStart w:id="79"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9"/>
    <w:bookmarkStart w:id="80" w:name="ref-cardillo2010some"/>
    <w:p>
      <w:pPr>
        <w:pStyle w:val="Bibliography"/>
      </w:pPr>
      <w:r>
        <w:t xml:space="preserve">Cardillo, M., 2010. Some applications of geometric morphometrics to archaeology, in: Morphometrics for Nonmorphometricians. Springer, pp. 325–341.</w:t>
      </w:r>
    </w:p>
    <w:bookmarkEnd w:id="80"/>
    <w:bookmarkStart w:id="81"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oi_2011"/>
    <w:p>
      <w:pPr>
        <w:pStyle w:val="Bibliography"/>
      </w:pPr>
      <w:r>
        <w:t xml:space="preserve">Choi, S.-Y., 2011. Natural environment of the paleolithic in gangwon region. Journal of Humanity and Science 28.</w:t>
      </w:r>
    </w:p>
    <w:bookmarkEnd w:id="83"/>
    <w:bookmarkStart w:id="84"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4"/>
    <w:bookmarkStart w:id="85" w:name="ref-clark2019landscapes"/>
    <w:p>
      <w:pPr>
        <w:pStyle w:val="Bibliography"/>
      </w:pPr>
      <w:r>
        <w:t xml:space="preserve">Clark, G., Barton, C.M., Straus, L.G., 2019. Landscapes, climate change &amp; forager mobility in the upper paleolithic of northern spain. Quaternary International 515, 176–187.</w:t>
      </w:r>
    </w:p>
    <w:bookmarkEnd w:id="85"/>
    <w:bookmarkStart w:id="86" w:name="ref-clark2009last"/>
    <w:p>
      <w:pPr>
        <w:pStyle w:val="Bibliography"/>
      </w:pPr>
      <w:r>
        <w:t xml:space="preserve">Clark, P.U., Dyke, A.S., Shakun, J.D., Carlson, A.E., Clark, J., Wohlfarth, B., Mitrovica, J.X., Hostetler, S.W., McCabe, A.M., 2009. The last glacial maximum. science 325, 710–714.</w:t>
      </w:r>
    </w:p>
    <w:bookmarkEnd w:id="86"/>
    <w:bookmarkStart w:id="87"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7"/>
    <w:bookmarkStart w:id="88"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88"/>
    <w:bookmarkStart w:id="89" w:name="ref-cremaanalysing"/>
    <w:p>
      <w:pPr>
        <w:pStyle w:val="Bibliography"/>
      </w:pPr>
      <w:r>
        <w:t xml:space="preserve">Crema, E., Bevan, A., n.d. Analysing radiocarbon dates using the rcarbon package.</w:t>
      </w:r>
    </w:p>
    <w:bookmarkEnd w:id="89"/>
    <w:bookmarkStart w:id="90"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0"/>
    <w:bookmarkStart w:id="91" w:name="ref-davies2018modeling"/>
    <w:p>
      <w:pPr>
        <w:pStyle w:val="Bibliography"/>
      </w:pPr>
      <w:r>
        <w:t xml:space="preserve">Davies, B., Holdaway, S.J., Fanning, P.C., 2018. Modeling relationships between space, movement, and lithic geometric attributes. American Antiquity 83, 444–461.</w:t>
      </w:r>
    </w:p>
    <w:bookmarkEnd w:id="91"/>
    <w:bookmarkStart w:id="92" w:name="ref-gao2014discovery"/>
    <w:p>
      <w:pPr>
        <w:pStyle w:val="Bibliography"/>
      </w:pPr>
      <w:r>
        <w:t xml:space="preserve">Gao, X., Guan, Y., Chen, F., Yi, M., Pei, S., Wang, H., 2014. The discovery of late paleolithic boiling stones at SDG 12, north china. Quaternary international 347, 91–96.</w:t>
      </w:r>
    </w:p>
    <w:bookmarkEnd w:id="92"/>
    <w:bookmarkStart w:id="94"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3">
        <w:r>
          <w:rPr>
            <w:rStyle w:val="Hyperlink"/>
          </w:rPr>
          <w:t xml:space="preserve">https://doi.org/10.1007/s11430-010-4099-4</w:t>
        </w:r>
      </w:hyperlink>
    </w:p>
    <w:bookmarkEnd w:id="94"/>
    <w:bookmarkStart w:id="95"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5"/>
    <w:bookmarkStart w:id="96" w:name="ref-Han_2008"/>
    <w:p>
      <w:pPr>
        <w:pStyle w:val="Bibliography"/>
      </w:pPr>
      <w:r>
        <w:t xml:space="preserve">Han, C., 2008. Natural environment of the upper paleolithic period in korea. Journal of the Korean Archaeological Society 33, 3–46.</w:t>
      </w:r>
    </w:p>
    <w:bookmarkEnd w:id="96"/>
    <w:bookmarkStart w:id="98" w:name="ref-Hiscock_1994"/>
    <w:p>
      <w:pPr>
        <w:pStyle w:val="Bibliography"/>
      </w:pPr>
      <w:r>
        <w:t xml:space="preserve">Hiscock, P., 1994. Technological responses to risk in holocene australia. Journal of World Prehistory 8, 267–292.</w:t>
      </w:r>
      <w:r>
        <w:t xml:space="preserve"> </w:t>
      </w:r>
      <w:hyperlink r:id="rId97">
        <w:r>
          <w:rPr>
            <w:rStyle w:val="Hyperlink"/>
          </w:rPr>
          <w:t xml:space="preserve">https://doi.org/10.1007/BF02221051</w:t>
        </w:r>
      </w:hyperlink>
    </w:p>
    <w:bookmarkEnd w:id="98"/>
    <w:bookmarkStart w:id="100"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99">
        <w:r>
          <w:rPr>
            <w:rStyle w:val="Hyperlink"/>
          </w:rPr>
          <w:t xml:space="preserve">https://doi.org/10.1080/00438243.2011.624755</w:t>
        </w:r>
      </w:hyperlink>
    </w:p>
    <w:bookmarkEnd w:id="100"/>
    <w:bookmarkStart w:id="101" w:name="ref-holdaway2019surface"/>
    <w:p>
      <w:pPr>
        <w:pStyle w:val="Bibliography"/>
      </w:pPr>
      <w:r>
        <w:t xml:space="preserve">Holdaway, S.J., Davies, B., 2019. Surface stone artifact scatters, settlement patterns, and new methods for stone artifact analysis. Journal of Paleolithic Archaeology 1–21.</w:t>
      </w:r>
    </w:p>
    <w:bookmarkEnd w:id="101"/>
    <w:bookmarkStart w:id="102"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2"/>
    <w:bookmarkStart w:id="103"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3"/>
    <w:bookmarkStart w:id="105" w:name="ref-Keeley_1982"/>
    <w:p>
      <w:pPr>
        <w:pStyle w:val="Bibliography"/>
      </w:pPr>
      <w:r>
        <w:t xml:space="preserve">Keeley, L.H., 1982. Hafting and retooling: Effects on the archaeological record. American Antiquity 47, 798–809.</w:t>
      </w:r>
      <w:r>
        <w:t xml:space="preserve"> </w:t>
      </w:r>
      <w:hyperlink r:id="rId104">
        <w:r>
          <w:rPr>
            <w:rStyle w:val="Hyperlink"/>
          </w:rPr>
          <w:t xml:space="preserve">https://doi.org/10.2307/280285</w:t>
        </w:r>
      </w:hyperlink>
    </w:p>
    <w:bookmarkEnd w:id="105"/>
    <w:bookmarkStart w:id="106" w:name="ref-kelly1995foraging"/>
    <w:p>
      <w:pPr>
        <w:pStyle w:val="Bibliography"/>
      </w:pPr>
      <w:r>
        <w:t xml:space="preserve">Kelly, R.L., 1995. The foraging spectrum: Diversity in hunter-gatherer lifeways. Smithsonian Institution Press Washington, DC.</w:t>
      </w:r>
    </w:p>
    <w:bookmarkEnd w:id="106"/>
    <w:bookmarkStart w:id="107" w:name="ref-kim2004yongsan"/>
    <w:p>
      <w:pPr>
        <w:pStyle w:val="Bibliography"/>
      </w:pPr>
      <w:r>
        <w:t xml:space="preserve">Kim, H.-I., 2004. Yongsan-dong paleolithic site, daejeon. Hanguk Guseoki Hakbo 10, 83–94.</w:t>
      </w:r>
    </w:p>
    <w:bookmarkEnd w:id="107"/>
    <w:bookmarkStart w:id="108" w:name="ref-kline2010population"/>
    <w:p>
      <w:pPr>
        <w:pStyle w:val="Bibliography"/>
      </w:pPr>
      <w:r>
        <w:t xml:space="preserve">Kline, M.A., Boyd, R., 2010. Population size predicts technological complexity in oceania. Proceedings of the Royal Society B: Biological Sciences 277, 2559–2564.</w:t>
      </w:r>
    </w:p>
    <w:bookmarkEnd w:id="108"/>
    <w:bookmarkStart w:id="109" w:name="ref-kuhn2014mousterian"/>
    <w:p>
      <w:pPr>
        <w:pStyle w:val="Bibliography"/>
      </w:pPr>
      <w:r>
        <w:t xml:space="preserve">Kuhn, S.L., 2014. Mousterian lithic technology: An ecological perspective. Princeton University Press.</w:t>
      </w:r>
    </w:p>
    <w:bookmarkEnd w:id="109"/>
    <w:bookmarkStart w:id="11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0"/>
    <w:bookmarkStart w:id="111" w:name="ref-kuhn1994formal"/>
    <w:p>
      <w:pPr>
        <w:pStyle w:val="Bibliography"/>
      </w:pPr>
      <w:r>
        <w:t xml:space="preserve">Kuhn, S.L., 1994. A formal approach to the design and assembly of mobile toolkits. American Antiquity 59, 426–442.</w:t>
      </w:r>
    </w:p>
    <w:bookmarkEnd w:id="111"/>
    <w:bookmarkStart w:id="11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2"/>
    <w:bookmarkStart w:id="114" w:name="ref-Kuhn_1990"/>
    <w:p>
      <w:pPr>
        <w:pStyle w:val="Bibliography"/>
      </w:pPr>
      <w:r>
        <w:t xml:space="preserve">Kuhn, S.L., 1990. A geometric index of reduction for unifacial stone tools. Journal of Archaeological Science 17, 583–593.</w:t>
      </w:r>
      <w:r>
        <w:t xml:space="preserve"> </w:t>
      </w:r>
      <w:hyperlink r:id="rId113">
        <w:r>
          <w:rPr>
            <w:rStyle w:val="Hyperlink"/>
          </w:rPr>
          <w:t xml:space="preserve">https://doi.org/10.1016/0305-4403(90)90038-7</w:t>
        </w:r>
      </w:hyperlink>
    </w:p>
    <w:bookmarkEnd w:id="114"/>
    <w:bookmarkStart w:id="115" w:name="ref-kuhn2015artifacts"/>
    <w:p>
      <w:pPr>
        <w:pStyle w:val="Bibliography"/>
      </w:pPr>
      <w:r>
        <w:t xml:space="preserve">Kuhn, S.L., Miller, D.S., 2015. Artifacts as patches: The marginal value theorem and stone tool life histories. Lithic technological systems and evolutionary theory 172.</w:t>
      </w:r>
    </w:p>
    <w:bookmarkEnd w:id="115"/>
    <w:bookmarkStart w:id="116" w:name="ref-kuhn2016moves"/>
    <w:p>
      <w:pPr>
        <w:pStyle w:val="Bibliography"/>
      </w:pPr>
      <w:r>
        <w:t xml:space="preserve">Kuhn, S.L., Raichlen, D.A., Clark, A.E., 2016. What moves us? How mobility and movement are at the center of human evolution. Evolutionary Anthropology: Issues, News, and Reviews 25, 86–97.</w:t>
      </w:r>
    </w:p>
    <w:bookmarkEnd w:id="116"/>
    <w:bookmarkStart w:id="117" w:name="ref-lee2012characteristics"/>
    <w:p>
      <w:pPr>
        <w:pStyle w:val="Bibliography"/>
      </w:pPr>
      <w:r>
        <w:t xml:space="preserve">Lee, G., 2012. Characteristics of paleolithic industries in southwestern korea during MIS 3 and MIS 2. Quaternary International 248, 12–21.</w:t>
      </w:r>
    </w:p>
    <w:bookmarkEnd w:id="117"/>
    <w:bookmarkStart w:id="11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8"/>
    <w:bookmarkStart w:id="12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19">
        <w:r>
          <w:rPr>
            <w:rStyle w:val="Hyperlink"/>
          </w:rPr>
          <w:t xml:space="preserve">https://doi.org/10.1016/j.quaint.2015.06.019</w:t>
        </w:r>
      </w:hyperlink>
    </w:p>
    <w:bookmarkEnd w:id="120"/>
    <w:bookmarkStart w:id="121" w:name="ref-lee2013current"/>
    <w:p>
      <w:pPr>
        <w:pStyle w:val="Bibliography"/>
      </w:pPr>
      <w:r>
        <w:t xml:space="preserve">Lee, H.W., 2013. Current observations of the early late paleolithic in korea. Quaternary international 316, 45–58.</w:t>
      </w:r>
    </w:p>
    <w:bookmarkEnd w:id="121"/>
    <w:bookmarkStart w:id="122"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2"/>
    <w:bookmarkStart w:id="123" w:name="ref-llano2015optimal"/>
    <w:p>
      <w:pPr>
        <w:pStyle w:val="Bibliography"/>
      </w:pPr>
      <w:r>
        <w:t xml:space="preserve">Llano, C., 2015. On optimal use of a patchy environment: Archaeobotany in the argentinean andes (argentina). Journal of Archaeological Science 54, 182–192.</w:t>
      </w:r>
    </w:p>
    <w:bookmarkEnd w:id="123"/>
    <w:bookmarkStart w:id="12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4"/>
    <w:bookmarkStart w:id="125" w:name="ref-meignen2006middle"/>
    <w:p>
      <w:pPr>
        <w:pStyle w:val="Bibliography"/>
      </w:pPr>
      <w:r>
        <w:t xml:space="preserve">Meignen, L., Bar-Yosef, O., Speth, J.D., Stiner, M.C., 2006. Middle paleolithic settlement patterns in the levant, in: Transitions Before the Transition. Springer, pp. 149–169.</w:t>
      </w:r>
    </w:p>
    <w:bookmarkEnd w:id="125"/>
    <w:bookmarkStart w:id="127"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26">
        <w:r>
          <w:rPr>
            <w:rStyle w:val="Hyperlink"/>
          </w:rPr>
          <w:t xml:space="preserve">https://doi.org/10.15184/aqy.2015.23</w:t>
        </w:r>
      </w:hyperlink>
    </w:p>
    <w:bookmarkEnd w:id="127"/>
    <w:bookmarkStart w:id="128" w:name="ref-morisaki2019early"/>
    <w:p>
      <w:pPr>
        <w:pStyle w:val="Bibliography"/>
      </w:pPr>
      <w:r>
        <w:t xml:space="preserve">Morisaki, K., Sano, K., Izuho, M., 2019. Early upper paleolithic blade technology in the japanese archipelago. Archaeological Research in Asia 17, 79–97.</w:t>
      </w:r>
    </w:p>
    <w:bookmarkEnd w:id="128"/>
    <w:bookmarkStart w:id="12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9"/>
    <w:bookmarkStart w:id="13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0"/>
    <w:bookmarkStart w:id="131" w:name="ref-ono2002radiocaron"/>
    <w:p>
      <w:pPr>
        <w:pStyle w:val="Bibliography"/>
      </w:pPr>
      <w:r>
        <w:t xml:space="preserve">Ono, A., Sato, H., Tsutsumi, T., Kudo, Y., 2002. Radiocaron dates and archaeology of the late pleistocene in the japanese islands. Radiocarbon 44, 477–494.</w:t>
      </w:r>
    </w:p>
    <w:bookmarkEnd w:id="131"/>
    <w:bookmarkStart w:id="13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2"/>
    <w:bookmarkStart w:id="13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33"/>
    <w:bookmarkStart w:id="134" w:name="ref-prentiss2019handbook"/>
    <w:p>
      <w:pPr>
        <w:pStyle w:val="Bibliography"/>
      </w:pPr>
      <w:r>
        <w:t xml:space="preserve">Prentiss, A.M., 2019. Handbook of evolutionary research in archaeology. Springer.</w:t>
      </w:r>
    </w:p>
    <w:bookmarkEnd w:id="134"/>
    <w:bookmarkStart w:id="135" w:name="ref-rick1987dates"/>
    <w:p>
      <w:pPr>
        <w:pStyle w:val="Bibliography"/>
      </w:pPr>
      <w:r>
        <w:t xml:space="preserve">Rick, J.W., 1987. Dates as data: An examination of the peruvian preceramic radiocarbon record. American Antiquity 52, 55–73.</w:t>
      </w:r>
    </w:p>
    <w:bookmarkEnd w:id="135"/>
    <w:bookmarkStart w:id="136" w:name="ref-riel2004late"/>
    <w:p>
      <w:pPr>
        <w:pStyle w:val="Bibliography"/>
      </w:pPr>
      <w:r>
        <w:t xml:space="preserve">Riel-Salvatore, J., Barton, C.M., 2004. Late pleistocene technology, economic behavior, and land-use dynamics in southern italy. American Antiquity 257–274.</w:t>
      </w:r>
    </w:p>
    <w:bookmarkEnd w:id="136"/>
    <w:bookmarkStart w:id="137" w:name="ref-riris2019widespread"/>
    <w:p>
      <w:pPr>
        <w:pStyle w:val="Bibliography"/>
      </w:pPr>
      <w:r>
        <w:t xml:space="preserve">Riris, P., Arroyo-Kalin, M., 2019. Widespread population decline in south america correlates with mid-holocene climate change. Scientific reports 9, 1–10.</w:t>
      </w:r>
    </w:p>
    <w:bookmarkEnd w:id="137"/>
    <w:bookmarkStart w:id="138" w:name="ref-sakamoto1986akaike"/>
    <w:p>
      <w:pPr>
        <w:pStyle w:val="Bibliography"/>
      </w:pPr>
      <w:r>
        <w:t xml:space="preserve">Sakamoto, Y., Ishiguro, M., Kitagawa, G., 1986. Akaike information criterion statistics. Dordrecht, The Netherlands: D. Reidel 81.</w:t>
      </w:r>
    </w:p>
    <w:bookmarkEnd w:id="138"/>
    <w:bookmarkStart w:id="139" w:name="ref-seong2015diversity"/>
    <w:p>
      <w:pPr>
        <w:pStyle w:val="Bibliography"/>
      </w:pPr>
      <w:r>
        <w:t xml:space="preserve">Seong, C., 2015. Diversity of lithic assemblages and evolution of late palaeolithic culture in korea. Asian Perspectives 91–112.</w:t>
      </w:r>
    </w:p>
    <w:bookmarkEnd w:id="139"/>
    <w:bookmarkStart w:id="140" w:name="ref-seong2009emergence"/>
    <w:p>
      <w:pPr>
        <w:pStyle w:val="Bibliography"/>
      </w:pPr>
      <w:r>
        <w:t xml:space="preserve">Seong, C., 2009. Emergence of a blade industry and evolution of late paleolithic technology in the republic of korea. Journal of Anthropological Research 65, 417–451.</w:t>
      </w:r>
    </w:p>
    <w:bookmarkEnd w:id="140"/>
    <w:bookmarkStart w:id="141" w:name="ref-seong2008tanged"/>
    <w:p>
      <w:pPr>
        <w:pStyle w:val="Bibliography"/>
      </w:pPr>
      <w:r>
        <w:t xml:space="preserve">Seong, C., 2008. Tanged points, microblades and late palaeolithic hunting in korea. Antiquity 82, 871–883.</w:t>
      </w:r>
    </w:p>
    <w:bookmarkEnd w:id="141"/>
    <w:bookmarkStart w:id="142" w:name="ref-shennan2009pattern"/>
    <w:p>
      <w:pPr>
        <w:pStyle w:val="Bibliography"/>
      </w:pPr>
      <w:r>
        <w:t xml:space="preserve">Shennan, S., 2009. Pattern and process in cultural evolution. Univ of California Press.</w:t>
      </w:r>
    </w:p>
    <w:bookmarkEnd w:id="142"/>
    <w:bookmarkStart w:id="143" w:name="ref-shennan2001demography"/>
    <w:p>
      <w:pPr>
        <w:pStyle w:val="Bibliography"/>
      </w:pPr>
      <w:r>
        <w:t xml:space="preserve">Shennan, S., 2001. Demography and cultural innovation: A model and its implications for the emergence of modern human culture. Cambridge archaeological journal 11, 5–16.</w:t>
      </w:r>
    </w:p>
    <w:bookmarkEnd w:id="143"/>
    <w:bookmarkStart w:id="144"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44"/>
    <w:bookmarkStart w:id="145" w:name="ref-shott2010size"/>
    <w:p>
      <w:pPr>
        <w:pStyle w:val="Bibliography"/>
      </w:pPr>
      <w:r>
        <w:t xml:space="preserve">Shott, M.J., 2010. Size dependence in assemblage measures: Essentialism, materialism, and" SHE" analysis in archaeology. American Antiquity 886–906.</w:t>
      </w:r>
    </w:p>
    <w:bookmarkEnd w:id="145"/>
    <w:bookmarkStart w:id="146" w:name="ref-shott1986settlement"/>
    <w:p>
      <w:pPr>
        <w:pStyle w:val="Bibliography"/>
      </w:pPr>
      <w:r>
        <w:t xml:space="preserve">Shott, M.J., 1986. Settlement mobility and technological organization: An ethnographic examination. Journal of Anthropological Research 42, 15–51.</w:t>
      </w:r>
    </w:p>
    <w:bookmarkEnd w:id="146"/>
    <w:bookmarkStart w:id="147" w:name="ref-smith1991inujjuamiunt"/>
    <w:p>
      <w:pPr>
        <w:pStyle w:val="Bibliography"/>
      </w:pPr>
      <w:r>
        <w:t xml:space="preserve">Smith, E.A., 1991. Inujjuamiunt foraging strategies: Evolutionary ecology of an arctic hunting economy. Transaction Publishers.</w:t>
      </w:r>
    </w:p>
    <w:bookmarkEnd w:id="147"/>
    <w:bookmarkStart w:id="148"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48"/>
    <w:bookmarkStart w:id="149" w:name="ref-team2017r"/>
    <w:p>
      <w:pPr>
        <w:pStyle w:val="Bibliography"/>
      </w:pPr>
      <w:r>
        <w:t xml:space="preserve">Team, R.C., 2017. R: A language and environment for statistical computing. R foundation for statistical computing, vienna. Http s. www. R-proje ct. org.</w:t>
      </w:r>
    </w:p>
    <w:bookmarkEnd w:id="149"/>
    <w:bookmarkStart w:id="150"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0"/>
    <w:bookmarkStart w:id="151" w:name="ref-torrence1983time"/>
    <w:p>
      <w:pPr>
        <w:pStyle w:val="Bibliography"/>
      </w:pPr>
      <w:r>
        <w:t xml:space="preserve">Torrence, R., 1983. Time budgeting and hunter-gatherer technology. Hunter-gatherer economy in prehistory 11–22.</w:t>
      </w:r>
    </w:p>
    <w:bookmarkEnd w:id="151"/>
    <w:bookmarkStart w:id="152" w:name="ref-torrence1989time"/>
    <w:p>
      <w:pPr>
        <w:pStyle w:val="Bibliography"/>
      </w:pPr>
      <w:r>
        <w:t xml:space="preserve">Torrence, R., Audouze, F., Renfrew, C., Schlanger, N., Sherratt, A., Taylor, T., Ashmore, W., others, 1989. Time, energy and stone tools. Cambridge university press.</w:t>
      </w:r>
    </w:p>
    <w:bookmarkEnd w:id="152"/>
    <w:bookmarkStart w:id="153" w:name="ref-tsutsumi2007dynamics"/>
    <w:p>
      <w:pPr>
        <w:pStyle w:val="Bibliography"/>
      </w:pPr>
      <w:r>
        <w:t xml:space="preserve">Tsutsumi, T., 2007. The dynamics of obsidian use by the microblade industries of the terminal late paleolithic. The Quaternary Research (Daiyonki-Kenkyu) 46, 179–186.</w:t>
      </w:r>
    </w:p>
    <w:bookmarkEnd w:id="153"/>
    <w:bookmarkStart w:id="154"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4"/>
    <w:bookmarkStart w:id="155"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55"/>
    <w:bookmarkStart w:id="156" w:name="ref-williams2012use"/>
    <w:p>
      <w:pPr>
        <w:pStyle w:val="Bibliography"/>
      </w:pPr>
      <w:r>
        <w:t xml:space="preserve">Williams, A.N., 2012. The use of summed radiocarbon probability distributions in archaeology: A review of methods. Journal of Archaeological Science 39, 578–589.</w:t>
      </w:r>
    </w:p>
    <w:bookmarkEnd w:id="156"/>
    <w:bookmarkStart w:id="157" w:name="ref-winterhalder1992evolutionary"/>
    <w:p>
      <w:pPr>
        <w:pStyle w:val="Bibliography"/>
      </w:pPr>
      <w:r>
        <w:t xml:space="preserve">Winterhalder, B., Smith, E.A., 1992. Evolutionary ecology and the social sciences. Evolutionary ecology and human behavior 3–23.</w:t>
      </w:r>
    </w:p>
    <w:bookmarkEnd w:id="157"/>
    <w:bookmarkStart w:id="158"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58"/>
    <w:bookmarkStart w:id="159" w:name="ref-yamaoka2012use"/>
    <w:p>
      <w:pPr>
        <w:pStyle w:val="Bibliography"/>
      </w:pPr>
      <w:r>
        <w:t xml:space="preserve">Yamaoka, T., 2012. Use and maintenance of trapezoids in the initial early upper paleolithic of the japanese islands. Quaternary international 248, 32–42.</w:t>
      </w:r>
    </w:p>
    <w:bookmarkEnd w:id="159"/>
    <w:bookmarkStart w:id="160"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0"/>
    <w:bookmarkStart w:id="161"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1"/>
    <w:bookmarkStart w:id="162"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62"/>
    <w:bookmarkEnd w:id="163"/>
    <w:bookmarkStart w:id="164" w:name="pagebreak-1"/>
    <w:p>
      <w:pPr>
        <w:pStyle w:val="Heading5"/>
      </w:pPr>
      <w:r>
        <w:rPr>
          <w:rStyle w:val="SectionNumber"/>
        </w:rPr>
        <w:t xml:space="preserve">0.0.0.0.2</w:t>
      </w:r>
      <w:r>
        <w:tab/>
      </w:r>
      <w:r>
        <w:t xml:space="preserve">pagebreak</w:t>
      </w:r>
    </w:p>
    <w:bookmarkEnd w:id="164"/>
    <w:bookmarkStart w:id="165" w:name="colophon"/>
    <w:p>
      <w:pPr>
        <w:pStyle w:val="Heading3"/>
      </w:pPr>
      <w:r>
        <w:t xml:space="preserve">Colophon</w:t>
      </w:r>
    </w:p>
    <w:p>
      <w:pPr>
        <w:pStyle w:val="FirstParagraph"/>
      </w:pPr>
      <w:r>
        <w:t xml:space="preserve">This report was generated on 2021-04-12 10:06:28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2021-04-12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1.2.1      2020-12-09 [1] CRAN (R 4.0.2)                    </w:t>
      </w:r>
      <w:r>
        <w:br/>
      </w:r>
      <w:r>
        <w:rPr>
          <w:rStyle w:val="VerbatimChar"/>
        </w:rPr>
        <w:t xml:space="preserve">#&gt;  bitops            1.0-6      2013-08-17 [1] CRAN (R 4.0.0)                    </w:t>
      </w:r>
      <w:r>
        <w:br/>
      </w:r>
      <w:r>
        <w:rPr>
          <w:rStyle w:val="VerbatimChar"/>
        </w:rPr>
        <w:t xml:space="preserve">#&gt;  bookdown          0.21.10    2021-04-09 [1] Github (rstudio/bookdown@6854e02) </w:t>
      </w:r>
      <w:r>
        <w:br/>
      </w:r>
      <w:r>
        <w:rPr>
          <w:rStyle w:val="VerbatimChar"/>
        </w:rPr>
        <w:t xml:space="preserve">#&gt;  broom             0.7.6      2021-04-05 [1] CRAN (R 4.0.2)                    </w:t>
      </w:r>
      <w:r>
        <w:br/>
      </w:r>
      <w:r>
        <w:rPr>
          <w:rStyle w:val="VerbatimChar"/>
        </w:rPr>
        <w:t xml:space="preserve">#&gt;  cachem            1.0.4      2021-02-13 [1] CRAN (R 4.0.2)                    </w:t>
      </w:r>
      <w:r>
        <w:br/>
      </w:r>
      <w:r>
        <w:rPr>
          <w:rStyle w:val="VerbatimChar"/>
        </w:rPr>
        <w:t xml:space="preserve">#&gt;  callr             3.6.0      2021-03-28 [1] CRAN (R 4.0.2)                    </w:t>
      </w:r>
      <w:r>
        <w:br/>
      </w:r>
      <w:r>
        <w:rPr>
          <w:rStyle w:val="VerbatimChar"/>
        </w:rPr>
        <w:t xml:space="preserve">#&gt;  car               3.0-10     2020-09-29 [1] CRAN (R 4.0.2)                    </w:t>
      </w:r>
      <w:r>
        <w:br/>
      </w:r>
      <w:r>
        <w:rPr>
          <w:rStyle w:val="VerbatimChar"/>
        </w:rPr>
        <w:t xml:space="preserve">#&gt;  carData           3.0-4      2020-05-22 [1] CRAN (R 4.0.0)                    </w:t>
      </w:r>
      <w:r>
        <w:br/>
      </w:r>
      <w:r>
        <w:rPr>
          <w:rStyle w:val="VerbatimChar"/>
        </w:rPr>
        <w:t xml:space="preserve">#&gt;  cellranger        1.1.0      2016-07-27 [1] CRAN (R 4.0.0)                    </w:t>
      </w:r>
      <w:r>
        <w:br/>
      </w:r>
      <w:r>
        <w:rPr>
          <w:rStyle w:val="VerbatimChar"/>
        </w:rPr>
        <w:t xml:space="preserve">#&gt;  cli               2.4.0      2021-04-05 [1] CRAN (R 4.0.2)                    </w:t>
      </w:r>
      <w:r>
        <w:br/>
      </w:r>
      <w:r>
        <w:rPr>
          <w:rStyle w:val="VerbatimChar"/>
        </w:rPr>
        <w:t xml:space="preserve">#&gt;  codetools         0.2-18     2020-11-04 [1] CRAN (R 4.0.4)                    </w:t>
      </w:r>
      <w:r>
        <w:br/>
      </w:r>
      <w:r>
        <w:rPr>
          <w:rStyle w:val="VerbatimChar"/>
        </w:rPr>
        <w:t xml:space="preserve">#&gt;  colorspace        2.0-0      2020-11-11 [1] CRAN (R 4.0.2)                    </w:t>
      </w:r>
      <w:r>
        <w:br/>
      </w:r>
      <w:r>
        <w:rPr>
          <w:rStyle w:val="VerbatimChar"/>
        </w:rPr>
        <w:t xml:space="preserve">#&gt;  cowplot         * 1.1.1      2020-12-30 [1] CRAN (R 4.0.2)                    </w:t>
      </w:r>
      <w:r>
        <w:br/>
      </w:r>
      <w:r>
        <w:rPr>
          <w:rStyle w:val="VerbatimChar"/>
        </w:rPr>
        <w:t xml:space="preserve">#&gt;  crayon            1.4.1      2021-02-08 [1] CRAN (R 4.0.2)                    </w:t>
      </w:r>
      <w:r>
        <w:br/>
      </w:r>
      <w:r>
        <w:rPr>
          <w:rStyle w:val="VerbatimChar"/>
        </w:rPr>
        <w:t xml:space="preserve">#&gt;  curl              4.3        2019-12-02 [1] CRAN (R 4.0.0)                    </w:t>
      </w:r>
      <w:r>
        <w:br/>
      </w:r>
      <w:r>
        <w:rPr>
          <w:rStyle w:val="VerbatimChar"/>
        </w:rPr>
        <w:t xml:space="preserve">#&gt;  data.table        1.14.0     2021-02-21 [1] CRAN (R 4.0.2)                    </w:t>
      </w:r>
      <w:r>
        <w:br/>
      </w:r>
      <w:r>
        <w:rPr>
          <w:rStyle w:val="VerbatimChar"/>
        </w:rPr>
        <w:t xml:space="preserve">#&gt;  DBI               1.1.1      2021-01-15 [1] CRAN (R 4.0.2)                    </w:t>
      </w:r>
      <w:r>
        <w:br/>
      </w:r>
      <w:r>
        <w:rPr>
          <w:rStyle w:val="VerbatimChar"/>
        </w:rPr>
        <w:t xml:space="preserve">#&gt;  dbplyr            2.1.1      2021-04-06 [1] CRAN (R 4.0.2)                    </w:t>
      </w:r>
      <w:r>
        <w:br/>
      </w:r>
      <w:r>
        <w:rPr>
          <w:rStyle w:val="VerbatimChar"/>
        </w:rPr>
        <w:t xml:space="preserve">#&gt;  deldir            0.2-10     2021-02-16 [1] CRAN (R 4.0.2)                    </w:t>
      </w:r>
      <w:r>
        <w:br/>
      </w:r>
      <w:r>
        <w:rPr>
          <w:rStyle w:val="VerbatimChar"/>
        </w:rPr>
        <w:t xml:space="preserve">#&gt;  desc              1.3.0      2021-03-05 [1] CRAN (R 4.0.4)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1.0.5      2021-03-05 [1] CRAN (R 4.0.2)                    </w:t>
      </w:r>
      <w:r>
        <w:br/>
      </w:r>
      <w:r>
        <w:rPr>
          <w:rStyle w:val="VerbatimChar"/>
        </w:rPr>
        <w:t xml:space="preserve">#&gt;  drc             * 3.0-1      2016-08-30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0.4.2      2021-01-15 [1] CRAN (R 4.0.2)                    </w:t>
      </w:r>
      <w:r>
        <w:br/>
      </w:r>
      <w:r>
        <w:rPr>
          <w:rStyle w:val="VerbatimChar"/>
        </w:rPr>
        <w:t xml:space="preserve">#&gt;  farver            2.1.0      2021-02-28 [1] CRAN (R 4.0.2)                    </w:t>
      </w:r>
      <w:r>
        <w:br/>
      </w:r>
      <w:r>
        <w:rPr>
          <w:rStyle w:val="VerbatimChar"/>
        </w:rPr>
        <w:t xml:space="preserve">#&gt;  fastmap           1.1.0      2021-01-25 [1] CRAN (R 4.0.2)                    </w:t>
      </w:r>
      <w:r>
        <w:br/>
      </w:r>
      <w:r>
        <w:rPr>
          <w:rStyle w:val="VerbatimChar"/>
        </w:rPr>
        <w:t xml:space="preserve">#&gt;  forcats         * 0.5.1      2021-01-27 [1] CRAN (R 4.0.2)                    </w:t>
      </w:r>
      <w:r>
        <w:br/>
      </w:r>
      <w:r>
        <w:rPr>
          <w:rStyle w:val="VerbatimChar"/>
        </w:rPr>
        <w:t xml:space="preserve">#&gt;  foreach           1.5.1      2020-10-15 [1] CRAN (R 4.0.2)                    </w:t>
      </w:r>
      <w:r>
        <w:br/>
      </w:r>
      <w:r>
        <w:rPr>
          <w:rStyle w:val="VerbatimChar"/>
        </w:rPr>
        <w:t xml:space="preserve">#&gt;  foreign           0.8-81     2020-12-22 [1] CRAN (R 4.0.4)                    </w:t>
      </w:r>
      <w:r>
        <w:br/>
      </w:r>
      <w:r>
        <w:rPr>
          <w:rStyle w:val="VerbatimChar"/>
        </w:rPr>
        <w:t xml:space="preserve">#&gt;  fs                1.5.0      2020-07-31 [1] CRAN (R 4.0.2)                    </w:t>
      </w:r>
      <w:r>
        <w:br/>
      </w:r>
      <w:r>
        <w:rPr>
          <w:rStyle w:val="VerbatimChar"/>
        </w:rPr>
        <w:t xml:space="preserve">#&gt;  generics          0.1.0      2020-10-31 [1] CRAN (R 4.0.2)                    </w:t>
      </w:r>
      <w:r>
        <w:br/>
      </w:r>
      <w:r>
        <w:rPr>
          <w:rStyle w:val="VerbatimChar"/>
        </w:rPr>
        <w:t xml:space="preserve">#&gt;  ggmap           * 3.0.0      2019-02-05 [1] CRAN (R 4.0.0)                    </w:t>
      </w:r>
      <w:r>
        <w:br/>
      </w:r>
      <w:r>
        <w:rPr>
          <w:rStyle w:val="VerbatimChar"/>
        </w:rPr>
        <w:t xml:space="preserve">#&gt;  ggplot2         * 3.3.3      2020-12-30 [1] CRAN (R 4.0.2)                    </w:t>
      </w:r>
      <w:r>
        <w:br/>
      </w:r>
      <w:r>
        <w:rPr>
          <w:rStyle w:val="VerbatimChar"/>
        </w:rPr>
        <w:t xml:space="preserve">#&gt;  ggpubr          * 0.4.0      2020-06-27 [1] CRAN (R 4.0.2)                    </w:t>
      </w:r>
      <w:r>
        <w:br/>
      </w:r>
      <w:r>
        <w:rPr>
          <w:rStyle w:val="VerbatimChar"/>
        </w:rPr>
        <w:t xml:space="preserve">#&gt;  ggrepel         * 0.9.1.9999 2021-02-25 [1] Github (slowkow/ggrepel@f5513ae)  </w:t>
      </w:r>
      <w:r>
        <w:br/>
      </w:r>
      <w:r>
        <w:rPr>
          <w:rStyle w:val="VerbatimChar"/>
        </w:rPr>
        <w:t xml:space="preserve">#&gt;  ggsignif          0.6.1      2021-02-23 [1] CRAN (R 4.0.2)                    </w:t>
      </w:r>
      <w:r>
        <w:br/>
      </w:r>
      <w:r>
        <w:rPr>
          <w:rStyle w:val="VerbatimChar"/>
        </w:rPr>
        <w:t xml:space="preserve">#&gt;  glue            * 1.4.2      2020-08-27 [1] CRAN (R 4.0.2)                    </w:t>
      </w:r>
      <w:r>
        <w:br/>
      </w:r>
      <w:r>
        <w:rPr>
          <w:rStyle w:val="VerbatimChar"/>
        </w:rPr>
        <w:t xml:space="preserve">#&gt;  goftest           1.2-2      2019-12-02 [1] CRAN (R 4.0.0)                    </w:t>
      </w:r>
      <w:r>
        <w:br/>
      </w:r>
      <w:r>
        <w:rPr>
          <w:rStyle w:val="VerbatimChar"/>
        </w:rPr>
        <w:t xml:space="preserve">#&gt;  gtable            0.3.0      2019-03-25 [1] CRAN (R 4.0.0)                    </w:t>
      </w:r>
      <w:r>
        <w:br/>
      </w:r>
      <w:r>
        <w:rPr>
          <w:rStyle w:val="VerbatimChar"/>
        </w:rPr>
        <w:t xml:space="preserve">#&gt;  gtools            3.8.2      2020-03-31 [1] CRAN (R 4.0.2)                    </w:t>
      </w:r>
      <w:r>
        <w:br/>
      </w:r>
      <w:r>
        <w:rPr>
          <w:rStyle w:val="VerbatimChar"/>
        </w:rPr>
        <w:t xml:space="preserve">#&gt;  haven             2.3.1      2020-06-01 [1] CRAN (R 4.0.0)                    </w:t>
      </w:r>
      <w:r>
        <w:br/>
      </w:r>
      <w:r>
        <w:rPr>
          <w:rStyle w:val="VerbatimChar"/>
        </w:rPr>
        <w:t xml:space="preserve">#&gt;  here            * 1.0.1      2020-12-13 [1] CRAN (R 4.0.2)                    </w:t>
      </w:r>
      <w:r>
        <w:br/>
      </w:r>
      <w:r>
        <w:rPr>
          <w:rStyle w:val="VerbatimChar"/>
        </w:rPr>
        <w:t xml:space="preserve">#&gt;  highr             0.8        2019-03-20 [1] CRAN (R 4.0.0)                    </w:t>
      </w:r>
      <w:r>
        <w:br/>
      </w:r>
      <w:r>
        <w:rPr>
          <w:rStyle w:val="VerbatimChar"/>
        </w:rPr>
        <w:t xml:space="preserve">#&gt;  hms               1.0.0      2021-01-13 [1] CRAN (R 4.0.2)                    </w:t>
      </w:r>
      <w:r>
        <w:br/>
      </w:r>
      <w:r>
        <w:rPr>
          <w:rStyle w:val="VerbatimChar"/>
        </w:rPr>
        <w:t xml:space="preserve">#&gt;  htmltools         0.5.1.1    2021-01-22 [1] CRAN (R 4.0.2)                    </w:t>
      </w:r>
      <w:r>
        <w:br/>
      </w:r>
      <w:r>
        <w:rPr>
          <w:rStyle w:val="VerbatimChar"/>
        </w:rPr>
        <w:t xml:space="preserve">#&gt;  httr              1.4.2      2020-07-20 [1] CRAN (R 4.0.2)                    </w:t>
      </w:r>
      <w:r>
        <w:br/>
      </w:r>
      <w:r>
        <w:rPr>
          <w:rStyle w:val="VerbatimChar"/>
        </w:rPr>
        <w:t xml:space="preserve">#&gt;  iterators         1.0.13     2020-10-15 [1] CRAN (R 4.0.2)                    </w:t>
      </w:r>
      <w:r>
        <w:br/>
      </w:r>
      <w:r>
        <w:rPr>
          <w:rStyle w:val="VerbatimChar"/>
        </w:rPr>
        <w:t xml:space="preserve">#&gt;  jpeg              0.1-8.1    2019-10-24 [1] CRAN (R 4.0.0)                    </w:t>
      </w:r>
      <w:r>
        <w:br/>
      </w:r>
      <w:r>
        <w:rPr>
          <w:rStyle w:val="VerbatimChar"/>
        </w:rPr>
        <w:t xml:space="preserve">#&gt;  jsonlite          1.7.2      2020-12-09 [1] CRAN (R 4.0.2)                    </w:t>
      </w:r>
      <w:r>
        <w:br/>
      </w:r>
      <w:r>
        <w:rPr>
          <w:rStyle w:val="VerbatimChar"/>
        </w:rPr>
        <w:t xml:space="preserve">#&gt;  knitr             1.31       2021-01-27 [1] CRAN (R 4.0.2)                    </w:t>
      </w:r>
      <w:r>
        <w:br/>
      </w:r>
      <w:r>
        <w:rPr>
          <w:rStyle w:val="VerbatimChar"/>
        </w:rPr>
        <w:t xml:space="preserve">#&gt;  labeling          0.4.2      2020-10-20 [1] CRAN (R 4.0.2)                    </w:t>
      </w:r>
      <w:r>
        <w:br/>
      </w:r>
      <w:r>
        <w:rPr>
          <w:rStyle w:val="VerbatimChar"/>
        </w:rPr>
        <w:t xml:space="preserve">#&gt;  lattice         * 0.20-41    2020-04-02 [1] CRAN (R 4.0.4)                    </w:t>
      </w:r>
      <w:r>
        <w:br/>
      </w:r>
      <w:r>
        <w:rPr>
          <w:rStyle w:val="VerbatimChar"/>
        </w:rPr>
        <w:t xml:space="preserve">#&gt;  legendMap       * 1.0        2020-05-08 [1] Github (3wen/legendMap@707f00c)   </w:t>
      </w:r>
      <w:r>
        <w:br/>
      </w:r>
      <w:r>
        <w:rPr>
          <w:rStyle w:val="VerbatimChar"/>
        </w:rPr>
        <w:t xml:space="preserve">#&gt;  lifecycle         1.0.0      2021-02-15 [1] CRAN (R 4.0.2)                    </w:t>
      </w:r>
      <w:r>
        <w:br/>
      </w:r>
      <w:r>
        <w:rPr>
          <w:rStyle w:val="VerbatimChar"/>
        </w:rPr>
        <w:t xml:space="preserve">#&gt;  lubridate         1.7.10     2021-02-26 [1] CRAN (R 4.0.2)                    </w:t>
      </w:r>
      <w:r>
        <w:br/>
      </w:r>
      <w:r>
        <w:rPr>
          <w:rStyle w:val="VerbatimChar"/>
        </w:rPr>
        <w:t xml:space="preserve">#&gt;  magrittr        * 2.0.1      2020-11-17 [1] CRAN (R 4.0.2)                    </w:t>
      </w:r>
      <w:r>
        <w:br/>
      </w:r>
      <w:r>
        <w:rPr>
          <w:rStyle w:val="VerbatimChar"/>
        </w:rPr>
        <w:t xml:space="preserve">#&gt;  maps            * 3.3.0      2018-04-03 [1] CRAN (R 4.0.0)                    </w:t>
      </w:r>
      <w:r>
        <w:br/>
      </w:r>
      <w:r>
        <w:rPr>
          <w:rStyle w:val="VerbatimChar"/>
        </w:rPr>
        <w:t xml:space="preserve">#&gt;  maptools        * 1.1-1      2021-03-15 [1] CRAN (R 4.0.2)                    </w:t>
      </w:r>
      <w:r>
        <w:br/>
      </w:r>
      <w:r>
        <w:rPr>
          <w:rStyle w:val="VerbatimChar"/>
        </w:rPr>
        <w:t xml:space="preserve">#&gt;  MASS            * 7.3-53.1   2021-02-12 [1] CRAN (R 4.0.2)                    </w:t>
      </w:r>
      <w:r>
        <w:br/>
      </w:r>
      <w:r>
        <w:rPr>
          <w:rStyle w:val="VerbatimChar"/>
        </w:rPr>
        <w:t xml:space="preserve">#&gt;  Matrix            1.3-2      2021-01-06 [1] CRAN (R 4.0.4)                    </w:t>
      </w:r>
      <w:r>
        <w:br/>
      </w:r>
      <w:r>
        <w:rPr>
          <w:rStyle w:val="VerbatimChar"/>
        </w:rPr>
        <w:t xml:space="preserve">#&gt;  memoise           2.0.0      2021-01-26 [1] CRAN (R 4.0.2)                    </w:t>
      </w:r>
      <w:r>
        <w:br/>
      </w:r>
      <w:r>
        <w:rPr>
          <w:rStyle w:val="VerbatimChar"/>
        </w:rPr>
        <w:t xml:space="preserve">#&gt;  mgcv              1.8-34     2021-02-16 [1] CRAN (R 4.0.2)                    </w:t>
      </w:r>
      <w:r>
        <w:br/>
      </w:r>
      <w:r>
        <w:rPr>
          <w:rStyle w:val="VerbatimChar"/>
        </w:rPr>
        <w:t xml:space="preserve">#&gt;  modelr            0.1.8      2020-05-19 [1] CRAN (R 4.0.0)                    </w:t>
      </w:r>
      <w:r>
        <w:br/>
      </w:r>
      <w:r>
        <w:rPr>
          <w:rStyle w:val="VerbatimChar"/>
        </w:rPr>
        <w:t xml:space="preserve">#&gt;  multcomp          1.4-16     2021-02-08 [1] CRAN (R 4.0.2)                    </w:t>
      </w:r>
      <w:r>
        <w:br/>
      </w:r>
      <w:r>
        <w:rPr>
          <w:rStyle w:val="VerbatimChar"/>
        </w:rPr>
        <w:t xml:space="preserve">#&gt;  munsell           0.5.0      2018-06-12 [1] CRAN (R 4.0.0)                    </w:t>
      </w:r>
      <w:r>
        <w:br/>
      </w:r>
      <w:r>
        <w:rPr>
          <w:rStyle w:val="VerbatimChar"/>
        </w:rPr>
        <w:t xml:space="preserve">#&gt;  mvtnorm           1.1-1      2020-06-09 [1] CRAN (R 4.0.1)                    </w:t>
      </w:r>
      <w:r>
        <w:br/>
      </w:r>
      <w:r>
        <w:rPr>
          <w:rStyle w:val="VerbatimChar"/>
        </w:rPr>
        <w:t xml:space="preserve">#&gt;  ncdf4           * 1.17       2019-10-23 [1] CRAN (R 4.0.0)                    </w:t>
      </w:r>
      <w:r>
        <w:br/>
      </w:r>
      <w:r>
        <w:rPr>
          <w:rStyle w:val="VerbatimChar"/>
        </w:rPr>
        <w:t xml:space="preserve">#&gt;  nlme              3.1-152    2021-02-04 [1] CRAN (R 4.0.4)                    </w:t>
      </w:r>
      <w:r>
        <w:br/>
      </w:r>
      <w:r>
        <w:rPr>
          <w:rStyle w:val="VerbatimChar"/>
        </w:rPr>
        <w:t xml:space="preserve">#&gt;  openxlsx          4.2.3      2020-10-27 [1] CRAN (R 4.0.2)                    </w:t>
      </w:r>
      <w:r>
        <w:br/>
      </w:r>
      <w:r>
        <w:rPr>
          <w:rStyle w:val="VerbatimChar"/>
        </w:rPr>
        <w:t xml:space="preserve">#&gt;  pillar            1.5.1      2021-03-05 [1] CRAN (R 4.0.4)                    </w:t>
      </w:r>
      <w:r>
        <w:br/>
      </w:r>
      <w:r>
        <w:rPr>
          <w:rStyle w:val="VerbatimChar"/>
        </w:rPr>
        <w:t xml:space="preserve">#&gt;  pkgbuild          1.2.0      2020-12-15 [1] CRAN (R 4.0.2)                    </w:t>
      </w:r>
      <w:r>
        <w:br/>
      </w:r>
      <w:r>
        <w:rPr>
          <w:rStyle w:val="VerbatimChar"/>
        </w:rPr>
        <w:t xml:space="preserve">#&gt;  pkgconfig         2.0.3      2019-09-22 [1] CRAN (R 4.0.0)                    </w:t>
      </w:r>
      <w:r>
        <w:br/>
      </w:r>
      <w:r>
        <w:rPr>
          <w:rStyle w:val="VerbatimChar"/>
        </w:rPr>
        <w:t xml:space="preserve">#&gt;  pkgload           1.2.0      2021-02-23 [1] CRAN (R 4.0.2)                    </w:t>
      </w:r>
      <w:r>
        <w:br/>
      </w:r>
      <w:r>
        <w:rPr>
          <w:rStyle w:val="VerbatimChar"/>
        </w:rPr>
        <w:t xml:space="preserve">#&gt;  plotrix           3.8-1      2021-01-21 [1] CRAN (R 4.0.2)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polyclip          1.10-0     2019-03-14 [1] CRAN (R 4.0.0)                    </w:t>
      </w:r>
      <w:r>
        <w:br/>
      </w:r>
      <w:r>
        <w:rPr>
          <w:rStyle w:val="VerbatimChar"/>
        </w:rPr>
        <w:t xml:space="preserve">#&gt;  prettyunits       1.1.1      2020-01-24 [1] CRAN (R 4.0.2)                    </w:t>
      </w:r>
      <w:r>
        <w:br/>
      </w:r>
      <w:r>
        <w:rPr>
          <w:rStyle w:val="VerbatimChar"/>
        </w:rPr>
        <w:t xml:space="preserve">#&gt;  processx          3.5.1      2021-04-04 [1] CRAN (R 4.0.2)                    </w:t>
      </w:r>
      <w:r>
        <w:br/>
      </w:r>
      <w:r>
        <w:rPr>
          <w:rStyle w:val="VerbatimChar"/>
        </w:rPr>
        <w:t xml:space="preserve">#&gt;  ps                1.6.0      2021-02-28 [1] CRAN (R 4.0.4)                    </w:t>
      </w:r>
      <w:r>
        <w:br/>
      </w:r>
      <w:r>
        <w:rPr>
          <w:rStyle w:val="VerbatimChar"/>
        </w:rPr>
        <w:t xml:space="preserve">#&gt;  purrr           * 0.3.4      2020-04-17 [1] CRAN (R 4.0.0)                    </w:t>
      </w:r>
      <w:r>
        <w:br/>
      </w:r>
      <w:r>
        <w:rPr>
          <w:rStyle w:val="VerbatimChar"/>
        </w:rPr>
        <w:t xml:space="preserve">#&gt;  R6                2.5.0      2020-10-28 [1] CRAN (R 4.0.2)                    </w:t>
      </w:r>
      <w:r>
        <w:br/>
      </w:r>
      <w:r>
        <w:rPr>
          <w:rStyle w:val="VerbatimChar"/>
        </w:rPr>
        <w:t xml:space="preserve">#&gt;  raster          * 3.4-5      2020-11-14 [1] CRAN (R 4.0.2)                    </w:t>
      </w:r>
      <w:r>
        <w:br/>
      </w:r>
      <w:r>
        <w:rPr>
          <w:rStyle w:val="VerbatimChar"/>
        </w:rPr>
        <w:t xml:space="preserve">#&gt;  rcarbon         * 1.4.2      2021-03-15 [1] CRAN (R 4.0.2)                    </w:t>
      </w:r>
      <w:r>
        <w:br/>
      </w:r>
      <w:r>
        <w:rPr>
          <w:rStyle w:val="VerbatimChar"/>
        </w:rPr>
        <w:t xml:space="preserve">#&gt;  Rcpp              1.0.6      2021-01-15 [1] CRAN (R 4.0.2)                    </w:t>
      </w:r>
      <w:r>
        <w:br/>
      </w:r>
      <w:r>
        <w:rPr>
          <w:rStyle w:val="VerbatimChar"/>
        </w:rPr>
        <w:t xml:space="preserve">#&gt;  readr           * 1.4.0      2020-10-05 [1] CRAN (R 4.0.2)                    </w:t>
      </w:r>
      <w:r>
        <w:br/>
      </w:r>
      <w:r>
        <w:rPr>
          <w:rStyle w:val="VerbatimChar"/>
        </w:rPr>
        <w:t xml:space="preserve">#&gt;  readxl            1.3.1      2019-03-13 [1] CRAN (R 4.0.2)                    </w:t>
      </w:r>
      <w:r>
        <w:br/>
      </w:r>
      <w:r>
        <w:rPr>
          <w:rStyle w:val="VerbatimChar"/>
        </w:rPr>
        <w:t xml:space="preserve">#&gt;  remotes           2.2.0      2020-07-21 [1] CRAN (R 4.0.2)                    </w:t>
      </w:r>
      <w:r>
        <w:br/>
      </w:r>
      <w:r>
        <w:rPr>
          <w:rStyle w:val="VerbatimChar"/>
        </w:rPr>
        <w:t xml:space="preserve">#&gt;  reprex            2.0.0      2021-04-02 [1] CRAN (R 4.0.2)                    </w:t>
      </w:r>
      <w:r>
        <w:br/>
      </w:r>
      <w:r>
        <w:rPr>
          <w:rStyle w:val="VerbatimChar"/>
        </w:rPr>
        <w:t xml:space="preserve">#&gt;  RgoogleMaps       1.4.5.3    2020-02-12 [1] CRAN (R 4.0.0)                    </w:t>
      </w:r>
      <w:r>
        <w:br/>
      </w:r>
      <w:r>
        <w:rPr>
          <w:rStyle w:val="VerbatimChar"/>
        </w:rPr>
        <w:t xml:space="preserve">#&gt;  rio               0.5.26     2021-03-01 [1] CRAN (R 4.0.2)                    </w:t>
      </w:r>
      <w:r>
        <w:br/>
      </w:r>
      <w:r>
        <w:rPr>
          <w:rStyle w:val="VerbatimChar"/>
        </w:rPr>
        <w:t xml:space="preserve">#&gt;  rjson             0.2.20     2018-06-08 [1] CRAN (R 4.0.0)                    </w:t>
      </w:r>
      <w:r>
        <w:br/>
      </w:r>
      <w:r>
        <w:rPr>
          <w:rStyle w:val="VerbatimChar"/>
        </w:rPr>
        <w:t xml:space="preserve">#&gt;  rlang             0.4.10     2020-12-30 [1] CRAN (R 4.0.3)                    </w:t>
      </w:r>
      <w:r>
        <w:br/>
      </w:r>
      <w:r>
        <w:rPr>
          <w:rStyle w:val="VerbatimChar"/>
        </w:rPr>
        <w:t xml:space="preserve">#&gt;  rmarkdown         2.7.8      2021-04-09 [1] Github (rstudio/rmarkdown@d0812cd)</w:t>
      </w:r>
      <w:r>
        <w:br/>
      </w:r>
      <w:r>
        <w:rPr>
          <w:rStyle w:val="VerbatimChar"/>
        </w:rPr>
        <w:t xml:space="preserve">#&gt;  rpart             4.1-15     2019-04-12 [1] CRAN (R 4.0.4)                    </w:t>
      </w:r>
      <w:r>
        <w:br/>
      </w:r>
      <w:r>
        <w:rPr>
          <w:rStyle w:val="VerbatimChar"/>
        </w:rPr>
        <w:t xml:space="preserve">#&gt;  rprojroot         2.0.2      2020-11-15 [1] CRAN (R 4.0.2)                    </w:t>
      </w:r>
      <w:r>
        <w:br/>
      </w:r>
      <w:r>
        <w:rPr>
          <w:rStyle w:val="VerbatimChar"/>
        </w:rPr>
        <w:t xml:space="preserve">#&gt;  rstatix           0.7.0      2021-02-13 [1] CRAN (R 4.0.2)                    </w:t>
      </w:r>
      <w:r>
        <w:br/>
      </w:r>
      <w:r>
        <w:rPr>
          <w:rStyle w:val="VerbatimChar"/>
        </w:rPr>
        <w:t xml:space="preserve">#&gt;  rstudioapi        0.13       2020-11-12 [1] CRAN (R 4.0.2)                    </w:t>
      </w:r>
      <w:r>
        <w:br/>
      </w:r>
      <w:r>
        <w:rPr>
          <w:rStyle w:val="VerbatimChar"/>
        </w:rPr>
        <w:t xml:space="preserve">#&gt;  rvest             1.0.0      2021-03-09 [1] CRAN (R 4.0.2)                    </w:t>
      </w:r>
      <w:r>
        <w:br/>
      </w:r>
      <w:r>
        <w:rPr>
          <w:rStyle w:val="VerbatimChar"/>
        </w:rPr>
        <w:t xml:space="preserve">#&gt;  sandwich          3.0-0      2020-10-02 [1] CRAN (R 4.0.2)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snow              0.4-3      2018-09-14 [1] CRAN (R 4.0.2)                    </w:t>
      </w:r>
      <w:r>
        <w:br/>
      </w:r>
      <w:r>
        <w:rPr>
          <w:rStyle w:val="VerbatimChar"/>
        </w:rPr>
        <w:t xml:space="preserve">#&gt;  sp              * 1.4-5      2021-01-10 [1] CRAN (R 4.0.2)                    </w:t>
      </w:r>
      <w:r>
        <w:br/>
      </w:r>
      <w:r>
        <w:rPr>
          <w:rStyle w:val="VerbatimChar"/>
        </w:rPr>
        <w:t xml:space="preserve">#&gt;  spatstat          2.0-1      2021-03-13 [1] CRAN (R 4.0.2)                    </w:t>
      </w:r>
      <w:r>
        <w:br/>
      </w:r>
      <w:r>
        <w:rPr>
          <w:rStyle w:val="VerbatimChar"/>
        </w:rPr>
        <w:t xml:space="preserve">#&gt;  spatstat.core     1.65-5     2021-02-01 [1] CRAN (R 4.0.2)                    </w:t>
      </w:r>
      <w:r>
        <w:br/>
      </w:r>
      <w:r>
        <w:rPr>
          <w:rStyle w:val="VerbatimChar"/>
        </w:rPr>
        <w:t xml:space="preserve">#&gt;  spatstat.data     2.0-0      2021-02-10 [1] CRAN (R 4.0.2)                    </w:t>
      </w:r>
      <w:r>
        <w:br/>
      </w:r>
      <w:r>
        <w:rPr>
          <w:rStyle w:val="VerbatimChar"/>
        </w:rPr>
        <w:t xml:space="preserve">#&gt;  spatstat.geom     1.65-5     2021-01-15 [1] CRAN (R 4.0.2)                    </w:t>
      </w:r>
      <w:r>
        <w:br/>
      </w:r>
      <w:r>
        <w:rPr>
          <w:rStyle w:val="VerbatimChar"/>
        </w:rPr>
        <w:t xml:space="preserve">#&gt;  spatstat.linnet   2.0-0      2021-03-18 [1] CRAN (R 4.0.4)                    </w:t>
      </w:r>
      <w:r>
        <w:br/>
      </w:r>
      <w:r>
        <w:rPr>
          <w:rStyle w:val="VerbatimChar"/>
        </w:rPr>
        <w:t xml:space="preserve">#&gt;  spatstat.sparse   2.0-0      2021-03-16 [1] CRAN (R 4.0.4)                    </w:t>
      </w:r>
      <w:r>
        <w:br/>
      </w:r>
      <w:r>
        <w:rPr>
          <w:rStyle w:val="VerbatimChar"/>
        </w:rPr>
        <w:t xml:space="preserve">#&gt;  spatstat.utils    2.1-0      2021-03-15 [1] CRAN (R 4.0.2)                    </w:t>
      </w:r>
      <w:r>
        <w:br/>
      </w:r>
      <w:r>
        <w:rPr>
          <w:rStyle w:val="VerbatimChar"/>
        </w:rPr>
        <w:t xml:space="preserve">#&gt;  stringi           1.5.3      2020-09-09 [1] CRAN (R 4.0.2)                    </w:t>
      </w:r>
      <w:r>
        <w:br/>
      </w:r>
      <w:r>
        <w:rPr>
          <w:rStyle w:val="VerbatimChar"/>
        </w:rPr>
        <w:t xml:space="preserve">#&gt;  stringr         * 1.4.0      2019-02-10 [1] CRAN (R 4.0.0)                    </w:t>
      </w:r>
      <w:r>
        <w:br/>
      </w:r>
      <w:r>
        <w:rPr>
          <w:rStyle w:val="VerbatimChar"/>
        </w:rPr>
        <w:t xml:space="preserve">#&gt;  survival          3.2-10     2021-03-16 [1] CRAN (R 4.0.2)                    </w:t>
      </w:r>
      <w:r>
        <w:br/>
      </w:r>
      <w:r>
        <w:rPr>
          <w:rStyle w:val="VerbatimChar"/>
        </w:rPr>
        <w:t xml:space="preserve">#&gt;  tensor            1.5        2012-05-05 [1] CRAN (R 4.0.0)                    </w:t>
      </w:r>
      <w:r>
        <w:br/>
      </w:r>
      <w:r>
        <w:rPr>
          <w:rStyle w:val="VerbatimChar"/>
        </w:rPr>
        <w:t xml:space="preserve">#&gt;  testthat          3.0.2      2021-02-14 [1] CRAN (R 4.0.2)                    </w:t>
      </w:r>
      <w:r>
        <w:br/>
      </w:r>
      <w:r>
        <w:rPr>
          <w:rStyle w:val="VerbatimChar"/>
        </w:rPr>
        <w:t xml:space="preserve">#&gt;  TH.data           1.0-10     2019-01-21 [1] CRAN (R 4.0.0)                    </w:t>
      </w:r>
      <w:r>
        <w:br/>
      </w:r>
      <w:r>
        <w:rPr>
          <w:rStyle w:val="VerbatimChar"/>
        </w:rPr>
        <w:t xml:space="preserve">#&gt;  tibble          * 3.1.0      2021-02-25 [1] CRAN (R 4.0.2)                    </w:t>
      </w:r>
      <w:r>
        <w:br/>
      </w:r>
      <w:r>
        <w:rPr>
          <w:rStyle w:val="VerbatimChar"/>
        </w:rPr>
        <w:t xml:space="preserve">#&gt;  tidyr           * 1.1.3      2021-03-03 [1] CRAN (R 4.0.2)                    </w:t>
      </w:r>
      <w:r>
        <w:br/>
      </w:r>
      <w:r>
        <w:rPr>
          <w:rStyle w:val="VerbatimChar"/>
        </w:rPr>
        <w:t xml:space="preserve">#&gt;  tidyselect        1.1.0      2020-05-11 [1] CRAN (R 4.0.0)                    </w:t>
      </w:r>
      <w:r>
        <w:br/>
      </w:r>
      <w:r>
        <w:rPr>
          <w:rStyle w:val="VerbatimChar"/>
        </w:rPr>
        <w:t xml:space="preserve">#&gt;  tidyverse       * 1.3.0      2019-11-21 [1] CRAN (R 4.0.2)                    </w:t>
      </w:r>
      <w:r>
        <w:br/>
      </w:r>
      <w:r>
        <w:rPr>
          <w:rStyle w:val="VerbatimChar"/>
        </w:rPr>
        <w:t xml:space="preserve">#&gt;  usethis           2.0.1      2021-02-10 [1] CRAN (R 4.0.2)                    </w:t>
      </w:r>
      <w:r>
        <w:br/>
      </w:r>
      <w:r>
        <w:rPr>
          <w:rStyle w:val="VerbatimChar"/>
        </w:rPr>
        <w:t xml:space="preserve">#&gt;  utf8              1.2.1      2021-03-12 [1] CRAN (R 4.0.2)                    </w:t>
      </w:r>
      <w:r>
        <w:br/>
      </w:r>
      <w:r>
        <w:rPr>
          <w:rStyle w:val="VerbatimChar"/>
        </w:rPr>
        <w:t xml:space="preserve">#&gt;  vctrs             0.3.7      2021-03-29 [1] CRAN (R 4.0.2)                    </w:t>
      </w:r>
      <w:r>
        <w:br/>
      </w:r>
      <w:r>
        <w:rPr>
          <w:rStyle w:val="VerbatimChar"/>
        </w:rPr>
        <w:t xml:space="preserve">#&gt;  viridisLite       0.3.0      2018-02-01 [1] CRAN (R 4.0.0)                    </w:t>
      </w:r>
      <w:r>
        <w:br/>
      </w:r>
      <w:r>
        <w:rPr>
          <w:rStyle w:val="VerbatimChar"/>
        </w:rPr>
        <w:t xml:space="preserve">#&gt;  withr             2.4.1      2021-01-26 [1] CRAN (R 4.0.2)                    </w:t>
      </w:r>
      <w:r>
        <w:br/>
      </w:r>
      <w:r>
        <w:rPr>
          <w:rStyle w:val="VerbatimChar"/>
        </w:rPr>
        <w:t xml:space="preserve">#&gt;  xfun              0.22       2021-03-11 [1] CRAN (R 4.0.2)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zip               2.1.1      2020-08-27 [1] CRAN (R 4.0.2)                    </w:t>
      </w:r>
      <w:r>
        <w:br/>
      </w:r>
      <w:r>
        <w:rPr>
          <w:rStyle w:val="VerbatimChar"/>
        </w:rPr>
        <w:t xml:space="preserve">#&gt;  zoo               1.8-9      2021-03-09 [1] CRAN (R 4.0.2)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[1dad1f0] 2021-04-08: comment out lines</w:t>
      </w:r>
    </w:p>
    <w:bookmarkEnd w:id="165"/>
    <w:bookmarkEnd w:id="166"/>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4"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_rels/footnotes.xml.rels><?xml version="1.0" encoding="UTF-8"?>
<Relationships xmlns="http://schemas.openxmlformats.org/package/2006/relationships"><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4"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2021-04-12T17:06:33Z</dcterms:created>
  <dcterms:modified xsi:type="dcterms:W3CDTF">2021-04-12T17:06:33Z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behavioral ecological models, under the umbrella of cultural evolution, use stone artefacts as a source of information for understanding forager subsistence strategies. We use these models to examine stone artefacts from 22 sites in Korea to investigate mobility and site occupation patterns during the Late Pleistocene. This study focuses on two questions: what changes in foragers’ landscape use were associated with the introduction of the new tools? And what changes in the way people use habitation sites and mobility were associated with the new technology? We conduct quantitative analyses including artefact volumetric density, retouch frequency, composition of toolkits, and artefact raw materials, and explore environmental and demographic contexts by applying paleoclimate simulation and summed probability distribution models.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12 April,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